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0520F" w14:textId="77777777" w:rsidR="00FE067E" w:rsidRPr="00F371CB" w:rsidRDefault="00CD36CF" w:rsidP="00CC1F3B">
      <w:pPr>
        <w:pStyle w:val="TitlePageOrigin"/>
        <w:rPr>
          <w:color w:val="auto"/>
        </w:rPr>
      </w:pPr>
      <w:r w:rsidRPr="00F371CB">
        <w:rPr>
          <w:color w:val="auto"/>
        </w:rPr>
        <w:t>WEST virginia legislature</w:t>
      </w:r>
    </w:p>
    <w:p w14:paraId="7E18E1F0" w14:textId="043D3015" w:rsidR="00CD36CF" w:rsidRPr="00F371CB" w:rsidRDefault="00CD36CF" w:rsidP="00CC1F3B">
      <w:pPr>
        <w:pStyle w:val="TitlePageSession"/>
        <w:rPr>
          <w:color w:val="auto"/>
        </w:rPr>
      </w:pPr>
      <w:r w:rsidRPr="00F371CB">
        <w:rPr>
          <w:color w:val="auto"/>
        </w:rPr>
        <w:t>20</w:t>
      </w:r>
      <w:r w:rsidR="00CB1ADC" w:rsidRPr="00F371CB">
        <w:rPr>
          <w:color w:val="auto"/>
        </w:rPr>
        <w:t>2</w:t>
      </w:r>
      <w:r w:rsidR="00B261F5" w:rsidRPr="00F371CB">
        <w:rPr>
          <w:color w:val="auto"/>
        </w:rPr>
        <w:t>1</w:t>
      </w:r>
      <w:r w:rsidRPr="00F371CB">
        <w:rPr>
          <w:color w:val="auto"/>
        </w:rPr>
        <w:t xml:space="preserve"> regular session</w:t>
      </w:r>
    </w:p>
    <w:p w14:paraId="1BA0A1E3" w14:textId="77777777" w:rsidR="00CD36CF" w:rsidRPr="00F371CB" w:rsidRDefault="00AC2C2B"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F371CB">
            <w:rPr>
              <w:color w:val="auto"/>
            </w:rPr>
            <w:t>Introduced</w:t>
          </w:r>
        </w:sdtContent>
      </w:sdt>
    </w:p>
    <w:p w14:paraId="7C6F31F1" w14:textId="12F6259E" w:rsidR="00CD36CF" w:rsidRPr="00F371CB" w:rsidRDefault="00AC2C2B"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F371CB">
            <w:rPr>
              <w:color w:val="auto"/>
            </w:rPr>
            <w:t>House</w:t>
          </w:r>
        </w:sdtContent>
      </w:sdt>
      <w:r w:rsidR="00303684" w:rsidRPr="00F371CB">
        <w:rPr>
          <w:color w:val="auto"/>
        </w:rPr>
        <w:t xml:space="preserve"> </w:t>
      </w:r>
      <w:r w:rsidR="00CD36CF" w:rsidRPr="00F371CB">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2489</w:t>
          </w:r>
        </w:sdtContent>
      </w:sdt>
    </w:p>
    <w:p w14:paraId="50DBD865" w14:textId="695535E7" w:rsidR="00CD36CF" w:rsidRPr="00F371CB" w:rsidRDefault="00CD36CF" w:rsidP="00CC1F3B">
      <w:pPr>
        <w:pStyle w:val="Sponsors"/>
        <w:rPr>
          <w:color w:val="auto"/>
        </w:rPr>
      </w:pPr>
      <w:r w:rsidRPr="00F371CB">
        <w:rPr>
          <w:color w:val="auto"/>
        </w:rPr>
        <w:t xml:space="preserve">By </w:t>
      </w:r>
      <w:sdt>
        <w:sdtPr>
          <w:rPr>
            <w:color w:val="auto"/>
          </w:rPr>
          <w:tag w:val="Sponsors"/>
          <w:id w:val="1589585889"/>
          <w:placeholder>
            <w:docPart w:val="BC6A277E70A54C5D83F0F91084EB54B0"/>
          </w:placeholder>
          <w:text w:multiLine="1"/>
        </w:sdtPr>
        <w:sdtEndPr/>
        <w:sdtContent>
          <w:r w:rsidR="003C2F1A" w:rsidRPr="00F371CB">
            <w:rPr>
              <w:color w:val="auto"/>
            </w:rPr>
            <w:t>Delegate Foster</w:t>
          </w:r>
        </w:sdtContent>
      </w:sdt>
    </w:p>
    <w:p w14:paraId="1D097F9F" w14:textId="13A6E228" w:rsidR="00E831B3" w:rsidRPr="00F371CB" w:rsidRDefault="00CD36CF" w:rsidP="00CC1F3B">
      <w:pPr>
        <w:pStyle w:val="References"/>
        <w:rPr>
          <w:color w:val="auto"/>
        </w:rPr>
      </w:pPr>
      <w:r w:rsidRPr="00F371CB">
        <w:rPr>
          <w:color w:val="auto"/>
        </w:rPr>
        <w:t>[</w:t>
      </w:r>
      <w:sdt>
        <w:sdtPr>
          <w:rPr>
            <w:color w:val="auto"/>
          </w:rPr>
          <w:tag w:val="References"/>
          <w:id w:val="-1043047873"/>
          <w:placeholder>
            <w:docPart w:val="460D713500284C7FB4932CF3609CC106"/>
          </w:placeholder>
          <w:text w:multiLine="1"/>
        </w:sdtPr>
        <w:sdtEndPr/>
        <w:sdtContent>
          <w:r w:rsidR="00AC2C2B">
            <w:rPr>
              <w:color w:val="auto"/>
            </w:rPr>
            <w:t>Introduced February 15, 2021; Referred to the Committee on the Judiciary</w:t>
          </w:r>
        </w:sdtContent>
      </w:sdt>
      <w:r w:rsidRPr="00F371CB">
        <w:rPr>
          <w:color w:val="auto"/>
        </w:rPr>
        <w:t>]</w:t>
      </w:r>
    </w:p>
    <w:p w14:paraId="1071C3F1" w14:textId="4EA53EFC" w:rsidR="00303684" w:rsidRPr="00F371CB" w:rsidRDefault="0000526A" w:rsidP="00CC1F3B">
      <w:pPr>
        <w:pStyle w:val="TitleSection"/>
        <w:rPr>
          <w:color w:val="auto"/>
        </w:rPr>
      </w:pPr>
      <w:r w:rsidRPr="00F371CB">
        <w:rPr>
          <w:color w:val="auto"/>
        </w:rPr>
        <w:lastRenderedPageBreak/>
        <w:t>A BILL</w:t>
      </w:r>
      <w:r w:rsidR="003E0D0C" w:rsidRPr="00F371CB">
        <w:rPr>
          <w:color w:val="auto"/>
        </w:rPr>
        <w:t xml:space="preserve"> </w:t>
      </w:r>
      <w:r w:rsidR="001A175F" w:rsidRPr="00F371CB">
        <w:rPr>
          <w:color w:val="auto"/>
        </w:rPr>
        <w:t>to amend and reenact §16-5-10 of the Code of West Virginia, 1931, as amended, relating to</w:t>
      </w:r>
      <w:r w:rsidR="003E0D0C" w:rsidRPr="00F371CB">
        <w:rPr>
          <w:color w:val="auto"/>
        </w:rPr>
        <w:t>, the preserving surnaming of children in accordance with the long-standing custom and tradition of the patronymic surnaming convention of children as recognized in common law case precedent</w:t>
      </w:r>
      <w:r w:rsidR="001A175F" w:rsidRPr="00F371CB">
        <w:rPr>
          <w:color w:val="auto"/>
        </w:rPr>
        <w:t xml:space="preserve">; and titling </w:t>
      </w:r>
      <w:r w:rsidR="003E0D0C" w:rsidRPr="00F371CB">
        <w:rPr>
          <w:color w:val="auto"/>
        </w:rPr>
        <w:t>th</w:t>
      </w:r>
      <w:r w:rsidR="001A175F" w:rsidRPr="00F371CB">
        <w:rPr>
          <w:color w:val="auto"/>
        </w:rPr>
        <w:t>i</w:t>
      </w:r>
      <w:r w:rsidR="003E0D0C" w:rsidRPr="00F371CB">
        <w:rPr>
          <w:color w:val="auto"/>
        </w:rPr>
        <w:t xml:space="preserve">s act as </w:t>
      </w:r>
      <w:r w:rsidR="00D83609" w:rsidRPr="00F371CB">
        <w:rPr>
          <w:color w:val="auto"/>
        </w:rPr>
        <w:t>“</w:t>
      </w:r>
      <w:r w:rsidR="003E0D0C" w:rsidRPr="00F371CB">
        <w:rPr>
          <w:color w:val="auto"/>
        </w:rPr>
        <w:t>The Genealogical Record Integrity Act of 2020</w:t>
      </w:r>
      <w:r w:rsidR="00D83609" w:rsidRPr="00F371CB">
        <w:rPr>
          <w:color w:val="auto"/>
        </w:rPr>
        <w:t>”</w:t>
      </w:r>
      <w:r w:rsidR="003E0D0C" w:rsidRPr="00F371CB">
        <w:rPr>
          <w:color w:val="auto"/>
        </w:rPr>
        <w:t>.</w:t>
      </w:r>
    </w:p>
    <w:p w14:paraId="7776AB78" w14:textId="77777777" w:rsidR="00303684" w:rsidRPr="00F371CB" w:rsidRDefault="00303684" w:rsidP="00CC1F3B">
      <w:pPr>
        <w:pStyle w:val="EnactingClause"/>
        <w:rPr>
          <w:color w:val="auto"/>
        </w:rPr>
        <w:sectPr w:rsidR="00303684" w:rsidRPr="00F371CB" w:rsidSect="00D0674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371CB">
        <w:rPr>
          <w:color w:val="auto"/>
        </w:rPr>
        <w:t>Be it enacted by the Legislature of West Virginia:</w:t>
      </w:r>
    </w:p>
    <w:p w14:paraId="3E9A8EA3" w14:textId="77777777" w:rsidR="003E0D0C" w:rsidRPr="00F371CB" w:rsidRDefault="003E0D0C" w:rsidP="00AD21D8">
      <w:pPr>
        <w:pStyle w:val="ArticleHeading"/>
        <w:rPr>
          <w:color w:val="auto"/>
        </w:rPr>
        <w:sectPr w:rsidR="003E0D0C" w:rsidRPr="00F371CB" w:rsidSect="00D0674D">
          <w:type w:val="continuous"/>
          <w:pgSz w:w="12240" w:h="15840" w:code="1"/>
          <w:pgMar w:top="1440" w:right="1440" w:bottom="1440" w:left="1440" w:header="720" w:footer="720" w:gutter="0"/>
          <w:lnNumType w:countBy="1" w:restart="newSection"/>
          <w:cols w:space="720"/>
          <w:titlePg/>
          <w:docGrid w:linePitch="360"/>
        </w:sectPr>
      </w:pPr>
      <w:r w:rsidRPr="00F371CB">
        <w:rPr>
          <w:color w:val="auto"/>
        </w:rPr>
        <w:t>ARTICLE 5. VITAL STATISTICS.</w:t>
      </w:r>
    </w:p>
    <w:p w14:paraId="297B176D" w14:textId="77777777" w:rsidR="003E0D0C" w:rsidRPr="00F371CB" w:rsidRDefault="003E0D0C" w:rsidP="00B439E0">
      <w:pPr>
        <w:pStyle w:val="SectionHeading"/>
        <w:rPr>
          <w:color w:val="auto"/>
        </w:rPr>
      </w:pPr>
      <w:r w:rsidRPr="00F371CB">
        <w:rPr>
          <w:color w:val="auto"/>
        </w:rPr>
        <w:t>§16-5-10. Birth registration acknowledgment and rescission of paternity.</w:t>
      </w:r>
    </w:p>
    <w:p w14:paraId="723E6977" w14:textId="635C80A0" w:rsidR="003E0D0C" w:rsidRPr="00F371CB" w:rsidRDefault="003E0D0C" w:rsidP="00B439E0">
      <w:pPr>
        <w:pStyle w:val="SectionBody"/>
        <w:rPr>
          <w:color w:val="auto"/>
        </w:rPr>
      </w:pPr>
      <w:r w:rsidRPr="00F371CB">
        <w:rPr>
          <w:color w:val="auto"/>
        </w:rPr>
        <w:t xml:space="preserve">(a) A certificate of birth for each live birth which occurs in this state shall be filed with the section of vital statistics, or as otherwise directed by the </w:t>
      </w:r>
      <w:r w:rsidR="000D0E61" w:rsidRPr="00F371CB">
        <w:rPr>
          <w:color w:val="auto"/>
        </w:rPr>
        <w:t>S</w:t>
      </w:r>
      <w:r w:rsidRPr="00F371CB">
        <w:rPr>
          <w:color w:val="auto"/>
        </w:rPr>
        <w:t>tate Registrar, within seven days after the birth and shall be registered if it has been completed and filed in accordance with this section.</w:t>
      </w:r>
    </w:p>
    <w:p w14:paraId="5F60F543" w14:textId="6E14A43D" w:rsidR="003E0D0C" w:rsidRPr="00F371CB" w:rsidRDefault="003E0D0C" w:rsidP="00B439E0">
      <w:pPr>
        <w:pStyle w:val="SectionBody"/>
        <w:rPr>
          <w:color w:val="auto"/>
        </w:rPr>
      </w:pPr>
      <w:r w:rsidRPr="00F371CB">
        <w:rPr>
          <w:color w:val="auto"/>
        </w:rPr>
        <w:t xml:space="preserve">(b) When a birth occurs in transit to or in an institution, the person in charge of the institution or his or her authorized designee shall obtain all data required by the certificate, prepare the certificate, certify either by signature or by an approved electronic process that the child was born alive at the place and time and on the date stated, and file the certificate as directed in subsection (a) of this section. The physician or other person in attendance, or any person providing prenatal care shall provide the medical information required by the certificate within </w:t>
      </w:r>
      <w:r w:rsidR="000D0E61" w:rsidRPr="00F371CB">
        <w:rPr>
          <w:color w:val="auto"/>
        </w:rPr>
        <w:t>72</w:t>
      </w:r>
      <w:r w:rsidRPr="00F371CB">
        <w:rPr>
          <w:color w:val="auto"/>
        </w:rPr>
        <w:t xml:space="preserve"> hours after the birth.</w:t>
      </w:r>
    </w:p>
    <w:p w14:paraId="25ADEF12" w14:textId="77777777" w:rsidR="003E0D0C" w:rsidRPr="00F371CB" w:rsidRDefault="003E0D0C" w:rsidP="00B439E0">
      <w:pPr>
        <w:pStyle w:val="SectionBody"/>
        <w:rPr>
          <w:color w:val="auto"/>
        </w:rPr>
      </w:pPr>
      <w:r w:rsidRPr="00F371CB">
        <w:rPr>
          <w:color w:val="auto"/>
        </w:rPr>
        <w:t>(c) When a birth occurs other than in transit to or in an institution, the certificate shall be prepared and filed by one of the following persons in the indicated order of priority in accordance with legislative rule:</w:t>
      </w:r>
    </w:p>
    <w:p w14:paraId="1CB95650" w14:textId="77777777" w:rsidR="003E0D0C" w:rsidRPr="00F371CB" w:rsidRDefault="003E0D0C" w:rsidP="00B439E0">
      <w:pPr>
        <w:pStyle w:val="SectionBody"/>
        <w:rPr>
          <w:color w:val="auto"/>
        </w:rPr>
      </w:pPr>
      <w:r w:rsidRPr="00F371CB">
        <w:rPr>
          <w:color w:val="auto"/>
        </w:rPr>
        <w:t>(1) The physician in attendance at or immediately after the birth;</w:t>
      </w:r>
    </w:p>
    <w:p w14:paraId="0D310D90" w14:textId="77777777" w:rsidR="003E0D0C" w:rsidRPr="00F371CB" w:rsidRDefault="003E0D0C" w:rsidP="00B439E0">
      <w:pPr>
        <w:pStyle w:val="SectionBody"/>
        <w:rPr>
          <w:color w:val="auto"/>
        </w:rPr>
      </w:pPr>
      <w:r w:rsidRPr="00F371CB">
        <w:rPr>
          <w:color w:val="auto"/>
        </w:rPr>
        <w:t>(2) Any other person in attendance at or immediately after the birth;</w:t>
      </w:r>
    </w:p>
    <w:p w14:paraId="2DE20044" w14:textId="77777777" w:rsidR="003E0D0C" w:rsidRPr="00F371CB" w:rsidRDefault="003E0D0C" w:rsidP="00B439E0">
      <w:pPr>
        <w:pStyle w:val="SectionBody"/>
        <w:rPr>
          <w:color w:val="auto"/>
        </w:rPr>
      </w:pPr>
      <w:r w:rsidRPr="00F371CB">
        <w:rPr>
          <w:color w:val="auto"/>
        </w:rPr>
        <w:t>(3) The father or the mother, or, in the absence of the father and the inability of the mother, the person in charge of the premises where the birth occurred; or</w:t>
      </w:r>
    </w:p>
    <w:p w14:paraId="5230F7F6" w14:textId="77777777" w:rsidR="003E0D0C" w:rsidRPr="00F371CB" w:rsidRDefault="003E0D0C" w:rsidP="00B439E0">
      <w:pPr>
        <w:pStyle w:val="SectionBody"/>
        <w:rPr>
          <w:color w:val="auto"/>
        </w:rPr>
      </w:pPr>
      <w:r w:rsidRPr="00F371CB">
        <w:rPr>
          <w:color w:val="auto"/>
        </w:rPr>
        <w:t>(4) Any other person qualified by the department by rule to establish the facts of birth.</w:t>
      </w:r>
    </w:p>
    <w:p w14:paraId="3BA5683E" w14:textId="77777777" w:rsidR="003E0D0C" w:rsidRPr="00F371CB" w:rsidRDefault="003E0D0C" w:rsidP="00B439E0">
      <w:pPr>
        <w:pStyle w:val="SectionBody"/>
        <w:rPr>
          <w:color w:val="auto"/>
        </w:rPr>
      </w:pPr>
      <w:r w:rsidRPr="00F371CB">
        <w:rPr>
          <w:color w:val="auto"/>
        </w:rPr>
        <w:t>(d) When a birth occurs on a moving conveyance within the United States and the child is first removed from the conveyance in this state, the birth shall be registered in this state, and the place where it is first removed shall be considered the place of birth. When a birth occurs on a moving conveyance while in international waters or air space or in a foreign country or its air space and the child is first removed from the conveyance in this state, the birth shall be registered in this state, but the certificate shall show the actual place of birth insofar as can be determined.</w:t>
      </w:r>
    </w:p>
    <w:p w14:paraId="539CDE20" w14:textId="77777777" w:rsidR="003E0D0C" w:rsidRPr="00F371CB" w:rsidRDefault="003E0D0C" w:rsidP="00B439E0">
      <w:pPr>
        <w:pStyle w:val="SectionBody"/>
        <w:rPr>
          <w:color w:val="auto"/>
        </w:rPr>
      </w:pPr>
      <w:r w:rsidRPr="00F371CB">
        <w:rPr>
          <w:color w:val="auto"/>
        </w:rPr>
        <w:t>(e) For the purposes of birth registration, the woman who gives birth to the child is presumed to be the mother, unless otherwise specifically provided by state law or determined by a court of competent jurisdiction prior to the filing of the certificate of birth.</w:t>
      </w:r>
    </w:p>
    <w:p w14:paraId="03D874AA" w14:textId="7212C22B" w:rsidR="00365D4F" w:rsidRPr="00F371CB" w:rsidRDefault="003E0D0C" w:rsidP="00365D4F">
      <w:pPr>
        <w:pStyle w:val="SectionBody"/>
        <w:rPr>
          <w:color w:val="auto"/>
          <w:u w:val="single"/>
        </w:rPr>
      </w:pPr>
      <w:r w:rsidRPr="00F371CB">
        <w:rPr>
          <w:color w:val="auto"/>
        </w:rPr>
        <w:t xml:space="preserve">(f) </w:t>
      </w:r>
      <w:r w:rsidR="004970B5" w:rsidRPr="00F371CB">
        <w:rPr>
          <w:color w:val="auto"/>
          <w:u w:val="single"/>
        </w:rPr>
        <w:t xml:space="preserve">(1) </w:t>
      </w:r>
      <w:r w:rsidR="005277CE" w:rsidRPr="00F371CB">
        <w:rPr>
          <w:color w:val="auto"/>
          <w:u w:val="single"/>
        </w:rPr>
        <w:t xml:space="preserve">Except as set forth in </w:t>
      </w:r>
      <w:r w:rsidR="00CB2DED" w:rsidRPr="00F371CB">
        <w:rPr>
          <w:color w:val="auto"/>
          <w:u w:val="single"/>
        </w:rPr>
        <w:t>paragraphs</w:t>
      </w:r>
      <w:r w:rsidR="005277CE" w:rsidRPr="00F371CB">
        <w:rPr>
          <w:color w:val="auto"/>
          <w:u w:val="single"/>
        </w:rPr>
        <w:t xml:space="preserve"> (</w:t>
      </w:r>
      <w:r w:rsidR="000E3355" w:rsidRPr="00F371CB">
        <w:rPr>
          <w:color w:val="auto"/>
          <w:u w:val="single"/>
        </w:rPr>
        <w:t>A</w:t>
      </w:r>
      <w:r w:rsidR="005277CE" w:rsidRPr="00F371CB">
        <w:rPr>
          <w:color w:val="auto"/>
          <w:u w:val="single"/>
        </w:rPr>
        <w:t>) through (</w:t>
      </w:r>
      <w:r w:rsidR="008601E5" w:rsidRPr="00F371CB">
        <w:rPr>
          <w:color w:val="auto"/>
          <w:u w:val="single"/>
        </w:rPr>
        <w:t>G</w:t>
      </w:r>
      <w:r w:rsidR="005277CE" w:rsidRPr="00F371CB">
        <w:rPr>
          <w:color w:val="auto"/>
          <w:u w:val="single"/>
        </w:rPr>
        <w:t xml:space="preserve">) of this </w:t>
      </w:r>
      <w:r w:rsidR="009A3B47" w:rsidRPr="00F371CB">
        <w:rPr>
          <w:color w:val="auto"/>
          <w:u w:val="single"/>
        </w:rPr>
        <w:t>subsection</w:t>
      </w:r>
      <w:r w:rsidR="005277CE" w:rsidRPr="00F371CB">
        <w:rPr>
          <w:color w:val="auto"/>
          <w:u w:val="single"/>
        </w:rPr>
        <w:t>,</w:t>
      </w:r>
      <w:r w:rsidR="005277CE" w:rsidRPr="00F371CB">
        <w:rPr>
          <w:color w:val="auto"/>
        </w:rPr>
        <w:t xml:space="preserve"> i</w:t>
      </w:r>
      <w:r w:rsidRPr="00F371CB">
        <w:rPr>
          <w:color w:val="auto"/>
        </w:rPr>
        <w:t>f the mother was married at the time of either conception or birth, or between conception and birth, the name of the most recent husband shall be entered on the certificate as the father of the child</w:t>
      </w:r>
      <w:r w:rsidR="0060132F" w:rsidRPr="00F371CB">
        <w:rPr>
          <w:color w:val="auto"/>
        </w:rPr>
        <w:t>.</w:t>
      </w:r>
      <w:r w:rsidRPr="00F371CB">
        <w:rPr>
          <w:color w:val="auto"/>
        </w:rPr>
        <w:t xml:space="preserve"> </w:t>
      </w:r>
      <w:r w:rsidR="0060132F" w:rsidRPr="00F371CB">
        <w:rPr>
          <w:strike/>
          <w:color w:val="auto"/>
        </w:rPr>
        <w:t>u</w:t>
      </w:r>
      <w:r w:rsidRPr="00F371CB">
        <w:rPr>
          <w:strike/>
          <w:color w:val="auto"/>
        </w:rPr>
        <w:t>nless</w:t>
      </w:r>
      <w:r w:rsidR="0060132F" w:rsidRPr="00F371CB">
        <w:rPr>
          <w:color w:val="auto"/>
        </w:rPr>
        <w:t xml:space="preserve"> </w:t>
      </w:r>
      <w:r w:rsidR="00365D4F" w:rsidRPr="00F371CB">
        <w:rPr>
          <w:color w:val="auto"/>
          <w:u w:val="single"/>
        </w:rPr>
        <w:t>To codify the long-held West Virginia common law precedent recognizing the long-standing tradition and social convention that</w:t>
      </w:r>
      <w:r w:rsidR="0094097B" w:rsidRPr="00F371CB">
        <w:rPr>
          <w:color w:val="auto"/>
          <w:u w:val="single"/>
        </w:rPr>
        <w:t xml:space="preserve"> a</w:t>
      </w:r>
      <w:r w:rsidR="00365D4F" w:rsidRPr="00F371CB">
        <w:rPr>
          <w:color w:val="auto"/>
          <w:u w:val="single"/>
        </w:rPr>
        <w:t xml:space="preserve"> child</w:t>
      </w:r>
      <w:r w:rsidR="005115D8" w:rsidRPr="00F371CB">
        <w:rPr>
          <w:color w:val="auto"/>
          <w:u w:val="single"/>
        </w:rPr>
        <w:t>’</w:t>
      </w:r>
      <w:r w:rsidR="00365D4F" w:rsidRPr="00F371CB">
        <w:rPr>
          <w:color w:val="auto"/>
          <w:u w:val="single"/>
        </w:rPr>
        <w:t>s surname follows that of their father, and that fathers who express an intention to maintain a relationship with and support for their child have a protectable interest in their child</w:t>
      </w:r>
      <w:r w:rsidR="002F197C" w:rsidRPr="00F371CB">
        <w:rPr>
          <w:color w:val="auto"/>
          <w:u w:val="single"/>
        </w:rPr>
        <w:t xml:space="preserve"> </w:t>
      </w:r>
      <w:r w:rsidR="00365D4F" w:rsidRPr="00F371CB">
        <w:rPr>
          <w:color w:val="auto"/>
          <w:u w:val="single"/>
        </w:rPr>
        <w:t>bearing the father</w:t>
      </w:r>
      <w:r w:rsidR="005115D8" w:rsidRPr="00F371CB">
        <w:rPr>
          <w:color w:val="auto"/>
          <w:u w:val="single"/>
        </w:rPr>
        <w:t>’</w:t>
      </w:r>
      <w:r w:rsidR="00365D4F" w:rsidRPr="00F371CB">
        <w:rPr>
          <w:color w:val="auto"/>
          <w:u w:val="single"/>
        </w:rPr>
        <w:t>s surname, the surname of the most recent husband shall be entered as the child</w:t>
      </w:r>
      <w:r w:rsidR="005115D8" w:rsidRPr="00F371CB">
        <w:rPr>
          <w:color w:val="auto"/>
          <w:u w:val="single"/>
        </w:rPr>
        <w:t>’</w:t>
      </w:r>
      <w:r w:rsidR="00365D4F" w:rsidRPr="00F371CB">
        <w:rPr>
          <w:color w:val="auto"/>
          <w:u w:val="single"/>
        </w:rPr>
        <w:t>s surname, unless</w:t>
      </w:r>
      <w:r w:rsidR="00365D4F" w:rsidRPr="00F371CB">
        <w:rPr>
          <w:color w:val="auto"/>
        </w:rPr>
        <w:t>:</w:t>
      </w:r>
    </w:p>
    <w:p w14:paraId="03138722" w14:textId="7A44C2D9" w:rsidR="00365D4F" w:rsidRPr="00F371CB" w:rsidRDefault="00365D4F" w:rsidP="00365D4F">
      <w:pPr>
        <w:pStyle w:val="SectionBody"/>
        <w:rPr>
          <w:color w:val="auto"/>
          <w:u w:val="single"/>
        </w:rPr>
      </w:pPr>
      <w:r w:rsidRPr="00F371CB">
        <w:rPr>
          <w:color w:val="auto"/>
          <w:u w:val="single"/>
        </w:rPr>
        <w:t>(</w:t>
      </w:r>
      <w:r w:rsidR="004970B5" w:rsidRPr="00F371CB">
        <w:rPr>
          <w:color w:val="auto"/>
          <w:u w:val="single"/>
        </w:rPr>
        <w:t>A</w:t>
      </w:r>
      <w:r w:rsidRPr="00F371CB">
        <w:rPr>
          <w:color w:val="auto"/>
          <w:u w:val="single"/>
        </w:rPr>
        <w:t xml:space="preserve">) The father has abandoned </w:t>
      </w:r>
      <w:r w:rsidR="0024628E" w:rsidRPr="00F371CB">
        <w:rPr>
          <w:color w:val="auto"/>
          <w:u w:val="single"/>
        </w:rPr>
        <w:t xml:space="preserve">the </w:t>
      </w:r>
      <w:r w:rsidRPr="00F371CB">
        <w:rPr>
          <w:color w:val="auto"/>
          <w:u w:val="single"/>
        </w:rPr>
        <w:t xml:space="preserve">mother and has made no expression of interest in the child or in the child </w:t>
      </w:r>
      <w:r w:rsidR="00D07EE9" w:rsidRPr="00F371CB">
        <w:rPr>
          <w:color w:val="auto"/>
          <w:u w:val="single"/>
        </w:rPr>
        <w:t>hav</w:t>
      </w:r>
      <w:r w:rsidRPr="00F371CB">
        <w:rPr>
          <w:color w:val="auto"/>
          <w:u w:val="single"/>
        </w:rPr>
        <w:t xml:space="preserve">ing </w:t>
      </w:r>
      <w:r w:rsidR="00D07EE9" w:rsidRPr="00F371CB">
        <w:rPr>
          <w:color w:val="auto"/>
          <w:u w:val="single"/>
        </w:rPr>
        <w:t xml:space="preserve">the </w:t>
      </w:r>
      <w:r w:rsidRPr="00F371CB">
        <w:rPr>
          <w:color w:val="auto"/>
          <w:u w:val="single"/>
        </w:rPr>
        <w:t>father</w:t>
      </w:r>
      <w:r w:rsidR="005115D8" w:rsidRPr="00F371CB">
        <w:rPr>
          <w:color w:val="auto"/>
          <w:u w:val="single"/>
        </w:rPr>
        <w:t>’</w:t>
      </w:r>
      <w:r w:rsidRPr="00F371CB">
        <w:rPr>
          <w:color w:val="auto"/>
          <w:u w:val="single"/>
        </w:rPr>
        <w:t>s surname</w:t>
      </w:r>
      <w:r w:rsidR="00CB3811" w:rsidRPr="00F371CB">
        <w:rPr>
          <w:color w:val="auto"/>
          <w:u w:val="single"/>
        </w:rPr>
        <w:t>;</w:t>
      </w:r>
      <w:r w:rsidRPr="00F371CB">
        <w:rPr>
          <w:color w:val="auto"/>
          <w:u w:val="single"/>
        </w:rPr>
        <w:t xml:space="preserve"> and </w:t>
      </w:r>
    </w:p>
    <w:p w14:paraId="1F33E0F2" w14:textId="7A0D9840" w:rsidR="00365D4F" w:rsidRPr="00F371CB" w:rsidRDefault="00365D4F" w:rsidP="00365D4F">
      <w:pPr>
        <w:pStyle w:val="SectionBody"/>
        <w:rPr>
          <w:color w:val="auto"/>
          <w:u w:val="single"/>
        </w:rPr>
      </w:pPr>
      <w:r w:rsidRPr="00F371CB">
        <w:rPr>
          <w:color w:val="auto"/>
          <w:u w:val="single"/>
        </w:rPr>
        <w:t>(</w:t>
      </w:r>
      <w:r w:rsidR="004970B5" w:rsidRPr="00F371CB">
        <w:rPr>
          <w:color w:val="auto"/>
          <w:u w:val="single"/>
        </w:rPr>
        <w:t>i</w:t>
      </w:r>
      <w:r w:rsidRPr="00F371CB">
        <w:rPr>
          <w:color w:val="auto"/>
          <w:u w:val="single"/>
        </w:rPr>
        <w:t xml:space="preserve">) </w:t>
      </w:r>
      <w:r w:rsidR="009A3B47" w:rsidRPr="00F371CB">
        <w:rPr>
          <w:color w:val="auto"/>
          <w:u w:val="single"/>
        </w:rPr>
        <w:t>The m</w:t>
      </w:r>
      <w:r w:rsidRPr="00F371CB">
        <w:rPr>
          <w:color w:val="auto"/>
          <w:u w:val="single"/>
        </w:rPr>
        <w:t>other has made good faith efforts to ascertain the father</w:t>
      </w:r>
      <w:r w:rsidR="005115D8" w:rsidRPr="00F371CB">
        <w:rPr>
          <w:color w:val="auto"/>
          <w:u w:val="single"/>
        </w:rPr>
        <w:t>’</w:t>
      </w:r>
      <w:r w:rsidRPr="00F371CB">
        <w:rPr>
          <w:color w:val="auto"/>
          <w:u w:val="single"/>
        </w:rPr>
        <w:t>s wishes concerning the child</w:t>
      </w:r>
      <w:r w:rsidR="005115D8" w:rsidRPr="00F371CB">
        <w:rPr>
          <w:color w:val="auto"/>
          <w:u w:val="single"/>
        </w:rPr>
        <w:t>’</w:t>
      </w:r>
      <w:r w:rsidRPr="00F371CB">
        <w:rPr>
          <w:color w:val="auto"/>
          <w:u w:val="single"/>
        </w:rPr>
        <w:t>s surname</w:t>
      </w:r>
      <w:r w:rsidR="00CB3811" w:rsidRPr="00F371CB">
        <w:rPr>
          <w:color w:val="auto"/>
          <w:u w:val="single"/>
        </w:rPr>
        <w:t>;</w:t>
      </w:r>
      <w:r w:rsidRPr="00F371CB">
        <w:rPr>
          <w:color w:val="auto"/>
          <w:u w:val="single"/>
        </w:rPr>
        <w:t xml:space="preserve"> and</w:t>
      </w:r>
    </w:p>
    <w:p w14:paraId="2E70AB92" w14:textId="1147AFE2" w:rsidR="00365D4F" w:rsidRPr="00F371CB" w:rsidRDefault="00365D4F" w:rsidP="00365D4F">
      <w:pPr>
        <w:pStyle w:val="SectionBody"/>
        <w:rPr>
          <w:color w:val="auto"/>
          <w:u w:val="single"/>
        </w:rPr>
      </w:pPr>
      <w:r w:rsidRPr="00F371CB">
        <w:rPr>
          <w:color w:val="auto"/>
          <w:u w:val="single"/>
        </w:rPr>
        <w:t>(</w:t>
      </w:r>
      <w:r w:rsidR="004970B5" w:rsidRPr="00F371CB">
        <w:rPr>
          <w:color w:val="auto"/>
          <w:u w:val="single"/>
        </w:rPr>
        <w:t>ii</w:t>
      </w:r>
      <w:r w:rsidRPr="00F371CB">
        <w:rPr>
          <w:color w:val="auto"/>
          <w:u w:val="single"/>
        </w:rPr>
        <w:t xml:space="preserve">) There is no founded risk to </w:t>
      </w:r>
      <w:r w:rsidR="00967E91" w:rsidRPr="00F371CB">
        <w:rPr>
          <w:color w:val="auto"/>
          <w:u w:val="single"/>
        </w:rPr>
        <w:t xml:space="preserve">the </w:t>
      </w:r>
      <w:r w:rsidRPr="00F371CB">
        <w:rPr>
          <w:color w:val="auto"/>
          <w:u w:val="single"/>
        </w:rPr>
        <w:t>mother</w:t>
      </w:r>
      <w:r w:rsidR="005115D8" w:rsidRPr="00F371CB">
        <w:rPr>
          <w:color w:val="auto"/>
          <w:u w:val="single"/>
        </w:rPr>
        <w:t>’</w:t>
      </w:r>
      <w:r w:rsidRPr="00F371CB">
        <w:rPr>
          <w:color w:val="auto"/>
          <w:u w:val="single"/>
        </w:rPr>
        <w:t>s physical safety that communicating with father</w:t>
      </w:r>
      <w:r w:rsidR="00967E91" w:rsidRPr="00F371CB">
        <w:rPr>
          <w:color w:val="auto"/>
          <w:u w:val="single"/>
        </w:rPr>
        <w:t xml:space="preserve"> would pose</w:t>
      </w:r>
      <w:r w:rsidRPr="00F371CB">
        <w:rPr>
          <w:color w:val="auto"/>
          <w:u w:val="single"/>
        </w:rPr>
        <w:t xml:space="preserve">: </w:t>
      </w:r>
      <w:r w:rsidRPr="00F371CB">
        <w:rPr>
          <w:i/>
          <w:iCs/>
          <w:color w:val="auto"/>
          <w:u w:val="single"/>
        </w:rPr>
        <w:t>Provided,</w:t>
      </w:r>
      <w:r w:rsidRPr="00F371CB">
        <w:rPr>
          <w:color w:val="auto"/>
          <w:u w:val="single"/>
        </w:rPr>
        <w:t xml:space="preserve"> That any founded such risk made by </w:t>
      </w:r>
      <w:r w:rsidR="00967E91" w:rsidRPr="00F371CB">
        <w:rPr>
          <w:color w:val="auto"/>
          <w:u w:val="single"/>
        </w:rPr>
        <w:t xml:space="preserve">the </w:t>
      </w:r>
      <w:r w:rsidRPr="00F371CB">
        <w:rPr>
          <w:color w:val="auto"/>
          <w:u w:val="single"/>
        </w:rPr>
        <w:t xml:space="preserve">mother, as supported by evidence determined by court after an adversarial hearing on the record at which both parties have the right to present witnesses and evidence, </w:t>
      </w:r>
      <w:r w:rsidR="00967E91" w:rsidRPr="00F371CB">
        <w:rPr>
          <w:color w:val="auto"/>
          <w:u w:val="single"/>
        </w:rPr>
        <w:t>is</w:t>
      </w:r>
      <w:r w:rsidRPr="00F371CB">
        <w:rPr>
          <w:color w:val="auto"/>
          <w:u w:val="single"/>
        </w:rPr>
        <w:t xml:space="preserve"> grounds for </w:t>
      </w:r>
      <w:r w:rsidR="006514F4" w:rsidRPr="00F371CB">
        <w:rPr>
          <w:color w:val="auto"/>
          <w:u w:val="single"/>
        </w:rPr>
        <w:t>dispensing with</w:t>
      </w:r>
      <w:r w:rsidRPr="00F371CB">
        <w:rPr>
          <w:color w:val="auto"/>
          <w:u w:val="single"/>
        </w:rPr>
        <w:t xml:space="preserve"> the requirement that </w:t>
      </w:r>
      <w:r w:rsidR="006514F4" w:rsidRPr="00F371CB">
        <w:rPr>
          <w:color w:val="auto"/>
          <w:u w:val="single"/>
        </w:rPr>
        <w:t xml:space="preserve">the </w:t>
      </w:r>
      <w:r w:rsidRPr="00F371CB">
        <w:rPr>
          <w:color w:val="auto"/>
          <w:u w:val="single"/>
        </w:rPr>
        <w:t>mother make good faith efforts to ascertain the father</w:t>
      </w:r>
      <w:r w:rsidR="005115D8" w:rsidRPr="00F371CB">
        <w:rPr>
          <w:color w:val="auto"/>
          <w:u w:val="single"/>
        </w:rPr>
        <w:t>’</w:t>
      </w:r>
      <w:r w:rsidRPr="00F371CB">
        <w:rPr>
          <w:color w:val="auto"/>
          <w:u w:val="single"/>
        </w:rPr>
        <w:t>s wishes concerning the child</w:t>
      </w:r>
      <w:r w:rsidR="005115D8" w:rsidRPr="00F371CB">
        <w:rPr>
          <w:color w:val="auto"/>
          <w:u w:val="single"/>
        </w:rPr>
        <w:t>’</w:t>
      </w:r>
      <w:r w:rsidRPr="00F371CB">
        <w:rPr>
          <w:color w:val="auto"/>
          <w:u w:val="single"/>
        </w:rPr>
        <w:t>s surname</w:t>
      </w:r>
      <w:r w:rsidR="006514F4" w:rsidRPr="00F371CB">
        <w:rPr>
          <w:color w:val="auto"/>
          <w:u w:val="single"/>
        </w:rPr>
        <w:t>:</w:t>
      </w:r>
      <w:r w:rsidRPr="00F371CB">
        <w:rPr>
          <w:color w:val="auto"/>
          <w:u w:val="single"/>
        </w:rPr>
        <w:t xml:space="preserve"> </w:t>
      </w:r>
      <w:r w:rsidRPr="00F371CB">
        <w:rPr>
          <w:i/>
          <w:iCs/>
          <w:color w:val="auto"/>
          <w:u w:val="single"/>
        </w:rPr>
        <w:t>Provided</w:t>
      </w:r>
      <w:r w:rsidR="00573750" w:rsidRPr="00F371CB">
        <w:rPr>
          <w:i/>
          <w:iCs/>
          <w:color w:val="auto"/>
          <w:u w:val="single"/>
        </w:rPr>
        <w:t>,</w:t>
      </w:r>
      <w:r w:rsidRPr="00F371CB">
        <w:rPr>
          <w:i/>
          <w:iCs/>
          <w:color w:val="auto"/>
          <w:u w:val="single"/>
        </w:rPr>
        <w:t xml:space="preserve"> </w:t>
      </w:r>
      <w:r w:rsidR="0049198B" w:rsidRPr="00F371CB">
        <w:rPr>
          <w:i/>
          <w:iCs/>
          <w:color w:val="auto"/>
          <w:u w:val="single"/>
        </w:rPr>
        <w:t>however</w:t>
      </w:r>
      <w:r w:rsidRPr="00F371CB">
        <w:rPr>
          <w:color w:val="auto"/>
          <w:u w:val="single"/>
        </w:rPr>
        <w:t xml:space="preserve">, That </w:t>
      </w:r>
      <w:r w:rsidR="00265380" w:rsidRPr="00F371CB">
        <w:rPr>
          <w:color w:val="auto"/>
          <w:u w:val="single"/>
        </w:rPr>
        <w:t xml:space="preserve">the </w:t>
      </w:r>
      <w:r w:rsidRPr="00F371CB">
        <w:rPr>
          <w:color w:val="auto"/>
          <w:u w:val="single"/>
        </w:rPr>
        <w:t xml:space="preserve">mother </w:t>
      </w:r>
      <w:r w:rsidR="0049198B" w:rsidRPr="00F371CB">
        <w:rPr>
          <w:color w:val="auto"/>
          <w:u w:val="single"/>
        </w:rPr>
        <w:t>may</w:t>
      </w:r>
      <w:r w:rsidRPr="00F371CB">
        <w:rPr>
          <w:color w:val="auto"/>
          <w:u w:val="single"/>
        </w:rPr>
        <w:t xml:space="preserve"> </w:t>
      </w:r>
      <w:r w:rsidR="0049198B" w:rsidRPr="00F371CB">
        <w:rPr>
          <w:color w:val="auto"/>
          <w:u w:val="single"/>
        </w:rPr>
        <w:t>not</w:t>
      </w:r>
      <w:r w:rsidRPr="00F371CB">
        <w:rPr>
          <w:color w:val="auto"/>
          <w:u w:val="single"/>
        </w:rPr>
        <w:t xml:space="preserve"> unilaterally cut off communication with </w:t>
      </w:r>
      <w:r w:rsidR="0049198B" w:rsidRPr="00F371CB">
        <w:rPr>
          <w:color w:val="auto"/>
          <w:u w:val="single"/>
        </w:rPr>
        <w:t xml:space="preserve">the </w:t>
      </w:r>
      <w:r w:rsidRPr="00F371CB">
        <w:rPr>
          <w:color w:val="auto"/>
          <w:u w:val="single"/>
        </w:rPr>
        <w:t>child</w:t>
      </w:r>
      <w:r w:rsidR="005115D8" w:rsidRPr="00F371CB">
        <w:rPr>
          <w:color w:val="auto"/>
          <w:u w:val="single"/>
        </w:rPr>
        <w:t>’</w:t>
      </w:r>
      <w:r w:rsidRPr="00F371CB">
        <w:rPr>
          <w:color w:val="auto"/>
          <w:u w:val="single"/>
        </w:rPr>
        <w:t xml:space="preserve">s father concerning the surnaming of the child, nor prevent </w:t>
      </w:r>
      <w:r w:rsidR="0049198B" w:rsidRPr="00F371CB">
        <w:rPr>
          <w:color w:val="auto"/>
          <w:u w:val="single"/>
        </w:rPr>
        <w:t xml:space="preserve">the </w:t>
      </w:r>
      <w:r w:rsidRPr="00F371CB">
        <w:rPr>
          <w:color w:val="auto"/>
          <w:u w:val="single"/>
        </w:rPr>
        <w:t xml:space="preserve">father and any siblings or half-siblings of the child from being present at the birth, nor </w:t>
      </w:r>
      <w:r w:rsidR="0049198B" w:rsidRPr="00F371CB">
        <w:rPr>
          <w:color w:val="auto"/>
          <w:u w:val="single"/>
        </w:rPr>
        <w:t>may the</w:t>
      </w:r>
      <w:r w:rsidRPr="00F371CB">
        <w:rPr>
          <w:color w:val="auto"/>
          <w:u w:val="single"/>
        </w:rPr>
        <w:t xml:space="preserve"> mother unilaterally attempt to give the child a surname other than that of the father, except as set forth in </w:t>
      </w:r>
      <w:r w:rsidR="00B7736D" w:rsidRPr="00F371CB">
        <w:rPr>
          <w:color w:val="auto"/>
          <w:u w:val="single"/>
        </w:rPr>
        <w:t>t</w:t>
      </w:r>
      <w:r w:rsidR="00CC46E5" w:rsidRPr="00F371CB">
        <w:rPr>
          <w:color w:val="auto"/>
          <w:u w:val="single"/>
        </w:rPr>
        <w:t>h</w:t>
      </w:r>
      <w:r w:rsidR="00B7736D" w:rsidRPr="00F371CB">
        <w:rPr>
          <w:color w:val="auto"/>
          <w:u w:val="single"/>
        </w:rPr>
        <w:t xml:space="preserve">is </w:t>
      </w:r>
      <w:r w:rsidR="00CC46E5" w:rsidRPr="00F371CB">
        <w:rPr>
          <w:color w:val="auto"/>
          <w:u w:val="single"/>
        </w:rPr>
        <w:t>subdivision:</w:t>
      </w:r>
      <w:r w:rsidRPr="00F371CB">
        <w:rPr>
          <w:color w:val="auto"/>
          <w:u w:val="single"/>
        </w:rPr>
        <w:t xml:space="preserve"> </w:t>
      </w:r>
      <w:r w:rsidR="00CC46E5" w:rsidRPr="00F371CB">
        <w:rPr>
          <w:i/>
          <w:iCs/>
          <w:color w:val="auto"/>
          <w:u w:val="single"/>
        </w:rPr>
        <w:t>P</w:t>
      </w:r>
      <w:r w:rsidRPr="00F371CB">
        <w:rPr>
          <w:i/>
          <w:iCs/>
          <w:color w:val="auto"/>
          <w:u w:val="single"/>
        </w:rPr>
        <w:t>rovided further</w:t>
      </w:r>
      <w:r w:rsidRPr="00F371CB">
        <w:rPr>
          <w:color w:val="auto"/>
          <w:u w:val="single"/>
        </w:rPr>
        <w:t xml:space="preserve">, That any attempt by </w:t>
      </w:r>
      <w:r w:rsidR="00CC46E5" w:rsidRPr="00F371CB">
        <w:rPr>
          <w:color w:val="auto"/>
          <w:u w:val="single"/>
        </w:rPr>
        <w:t xml:space="preserve">the </w:t>
      </w:r>
      <w:r w:rsidRPr="00F371CB">
        <w:rPr>
          <w:color w:val="auto"/>
          <w:u w:val="single"/>
        </w:rPr>
        <w:t xml:space="preserve">mother to unilaterally refuse to discuss the surnaming of the child with the father, to preclude father and siblings or half-siblings from being present at the birth, or to unilaterally give the child a different surname, </w:t>
      </w:r>
      <w:r w:rsidR="00CC46E5" w:rsidRPr="00F371CB">
        <w:rPr>
          <w:color w:val="auto"/>
          <w:u w:val="single"/>
        </w:rPr>
        <w:t>is</w:t>
      </w:r>
      <w:r w:rsidRPr="00F371CB">
        <w:rPr>
          <w:color w:val="auto"/>
          <w:u w:val="single"/>
        </w:rPr>
        <w:t xml:space="preserve"> </w:t>
      </w:r>
      <w:r w:rsidRPr="00F371CB">
        <w:rPr>
          <w:i/>
          <w:color w:val="auto"/>
          <w:u w:val="single"/>
        </w:rPr>
        <w:t>prima facie</w:t>
      </w:r>
      <w:r w:rsidRPr="00F371CB">
        <w:rPr>
          <w:color w:val="auto"/>
          <w:u w:val="single"/>
        </w:rPr>
        <w:t xml:space="preserve"> evidence of the mother</w:t>
      </w:r>
      <w:r w:rsidR="005115D8" w:rsidRPr="00F371CB">
        <w:rPr>
          <w:color w:val="auto"/>
          <w:u w:val="single"/>
        </w:rPr>
        <w:t>’</w:t>
      </w:r>
      <w:r w:rsidRPr="00F371CB">
        <w:rPr>
          <w:color w:val="auto"/>
          <w:u w:val="single"/>
        </w:rPr>
        <w:t xml:space="preserve">s intent to alienate the father from his child, and the father may petition the court that such behavior by the mother, in the absence of founded risk to her physical safety, to be limiting factors in future custody and parenting time allocations as set forth in §48-9-206(A)(9) and </w:t>
      </w:r>
      <w:r w:rsidR="00F27321" w:rsidRPr="00F371CB">
        <w:rPr>
          <w:color w:val="auto"/>
          <w:u w:val="single"/>
        </w:rPr>
        <w:t>§</w:t>
      </w:r>
      <w:r w:rsidRPr="00F371CB">
        <w:rPr>
          <w:color w:val="auto"/>
          <w:u w:val="single"/>
        </w:rPr>
        <w:t>48-9-209(a)(4) of this code</w:t>
      </w:r>
      <w:r w:rsidR="00F27321" w:rsidRPr="00F371CB">
        <w:rPr>
          <w:color w:val="auto"/>
          <w:u w:val="single"/>
        </w:rPr>
        <w:t>.</w:t>
      </w:r>
      <w:r w:rsidRPr="00F371CB">
        <w:rPr>
          <w:color w:val="auto"/>
          <w:u w:val="single"/>
        </w:rPr>
        <w:t xml:space="preserve"> </w:t>
      </w:r>
      <w:r w:rsidR="00F27321" w:rsidRPr="00F371CB">
        <w:rPr>
          <w:color w:val="auto"/>
          <w:u w:val="single"/>
        </w:rPr>
        <w:t>A</w:t>
      </w:r>
      <w:r w:rsidRPr="00F371CB">
        <w:rPr>
          <w:color w:val="auto"/>
          <w:u w:val="single"/>
        </w:rPr>
        <w:t xml:space="preserve">ny alternate surnaming of the child resulting therefrom </w:t>
      </w:r>
      <w:r w:rsidR="005E5168" w:rsidRPr="00F371CB">
        <w:rPr>
          <w:color w:val="auto"/>
          <w:u w:val="single"/>
        </w:rPr>
        <w:t xml:space="preserve">may not </w:t>
      </w:r>
      <w:r w:rsidRPr="00F371CB">
        <w:rPr>
          <w:color w:val="auto"/>
          <w:u w:val="single"/>
        </w:rPr>
        <w:t>be relied upon for a finding by any court that that the child maintaining the alternate surname is in the best interests of the child.</w:t>
      </w:r>
    </w:p>
    <w:p w14:paraId="3372D16A" w14:textId="5828D022" w:rsidR="00365D4F" w:rsidRPr="00F371CB" w:rsidRDefault="00365D4F" w:rsidP="00365D4F">
      <w:pPr>
        <w:pStyle w:val="SectionBody"/>
        <w:rPr>
          <w:color w:val="auto"/>
          <w:u w:val="single"/>
        </w:rPr>
      </w:pPr>
      <w:r w:rsidRPr="00F371CB">
        <w:rPr>
          <w:color w:val="auto"/>
          <w:u w:val="single"/>
        </w:rPr>
        <w:t>(</w:t>
      </w:r>
      <w:r w:rsidR="003A703F" w:rsidRPr="00F371CB">
        <w:rPr>
          <w:color w:val="auto"/>
          <w:u w:val="single"/>
        </w:rPr>
        <w:t>iii</w:t>
      </w:r>
      <w:r w:rsidRPr="00F371CB">
        <w:rPr>
          <w:color w:val="auto"/>
          <w:u w:val="single"/>
        </w:rPr>
        <w:t>) Any father whos</w:t>
      </w:r>
      <w:r w:rsidR="00B261F5" w:rsidRPr="00F371CB">
        <w:rPr>
          <w:color w:val="auto"/>
          <w:u w:val="single"/>
        </w:rPr>
        <w:t>e</w:t>
      </w:r>
      <w:r w:rsidRPr="00F371CB">
        <w:rPr>
          <w:color w:val="auto"/>
          <w:u w:val="single"/>
        </w:rPr>
        <w:t xml:space="preserve"> child has been given a surname other than the father</w:t>
      </w:r>
      <w:r w:rsidR="005115D8" w:rsidRPr="00F371CB">
        <w:rPr>
          <w:color w:val="auto"/>
          <w:u w:val="single"/>
        </w:rPr>
        <w:t>’</w:t>
      </w:r>
      <w:r w:rsidRPr="00F371CB">
        <w:rPr>
          <w:color w:val="auto"/>
          <w:u w:val="single"/>
        </w:rPr>
        <w:t xml:space="preserve">s where the mother has engaged in alienating acts as set forth in </w:t>
      </w:r>
      <w:r w:rsidR="005E5168" w:rsidRPr="00F371CB">
        <w:rPr>
          <w:color w:val="auto"/>
          <w:u w:val="single"/>
        </w:rPr>
        <w:t xml:space="preserve">this subdivision </w:t>
      </w:r>
      <w:r w:rsidRPr="00F371CB">
        <w:rPr>
          <w:color w:val="auto"/>
          <w:u w:val="single"/>
        </w:rPr>
        <w:t>ha</w:t>
      </w:r>
      <w:r w:rsidR="005E5168" w:rsidRPr="00F371CB">
        <w:rPr>
          <w:color w:val="auto"/>
          <w:u w:val="single"/>
        </w:rPr>
        <w:t>s</w:t>
      </w:r>
      <w:r w:rsidRPr="00F371CB">
        <w:rPr>
          <w:color w:val="auto"/>
          <w:u w:val="single"/>
        </w:rPr>
        <w:t xml:space="preserve"> a right to petition to change </w:t>
      </w:r>
      <w:r w:rsidR="005E5168" w:rsidRPr="00F371CB">
        <w:rPr>
          <w:color w:val="auto"/>
          <w:u w:val="single"/>
        </w:rPr>
        <w:t xml:space="preserve">the </w:t>
      </w:r>
      <w:r w:rsidRPr="00F371CB">
        <w:rPr>
          <w:color w:val="auto"/>
          <w:u w:val="single"/>
        </w:rPr>
        <w:t>child</w:t>
      </w:r>
      <w:r w:rsidR="005115D8" w:rsidRPr="00F371CB">
        <w:rPr>
          <w:color w:val="auto"/>
          <w:u w:val="single"/>
        </w:rPr>
        <w:t>’</w:t>
      </w:r>
      <w:r w:rsidRPr="00F371CB">
        <w:rPr>
          <w:color w:val="auto"/>
          <w:u w:val="single"/>
        </w:rPr>
        <w:t xml:space="preserve">s surname, regardless of prior denial of any name change petition, pursuant to </w:t>
      </w:r>
      <w:r w:rsidR="00B83F75" w:rsidRPr="00F371CB">
        <w:rPr>
          <w:color w:val="auto"/>
          <w:u w:val="single"/>
        </w:rPr>
        <w:t>t</w:t>
      </w:r>
      <w:r w:rsidRPr="00F371CB">
        <w:rPr>
          <w:color w:val="auto"/>
          <w:u w:val="single"/>
        </w:rPr>
        <w:t>he Genealogical Record Integrity Act of 202</w:t>
      </w:r>
      <w:r w:rsidR="00B261F5" w:rsidRPr="00F371CB">
        <w:rPr>
          <w:color w:val="auto"/>
          <w:u w:val="single"/>
        </w:rPr>
        <w:t>1</w:t>
      </w:r>
      <w:r w:rsidRPr="00F371CB">
        <w:rPr>
          <w:color w:val="auto"/>
          <w:u w:val="single"/>
        </w:rPr>
        <w:t xml:space="preserve">: </w:t>
      </w:r>
      <w:r w:rsidRPr="00F371CB">
        <w:rPr>
          <w:i/>
          <w:iCs/>
          <w:color w:val="auto"/>
          <w:u w:val="single"/>
        </w:rPr>
        <w:t>Provided,</w:t>
      </w:r>
      <w:r w:rsidRPr="00F371CB">
        <w:rPr>
          <w:color w:val="auto"/>
          <w:u w:val="single"/>
        </w:rPr>
        <w:t xml:space="preserve"> That the father is not disqualified by the exceptions set forth in </w:t>
      </w:r>
      <w:r w:rsidR="00B83F75" w:rsidRPr="00F371CB">
        <w:rPr>
          <w:color w:val="auto"/>
          <w:u w:val="single"/>
        </w:rPr>
        <w:t>this subdivision</w:t>
      </w:r>
      <w:r w:rsidR="00D235D8" w:rsidRPr="00F371CB">
        <w:rPr>
          <w:color w:val="auto"/>
          <w:u w:val="single"/>
        </w:rPr>
        <w:t>;</w:t>
      </w:r>
      <w:r w:rsidRPr="00F371CB">
        <w:rPr>
          <w:color w:val="auto"/>
          <w:u w:val="single"/>
        </w:rPr>
        <w:t xml:space="preserve"> </w:t>
      </w:r>
    </w:p>
    <w:p w14:paraId="56D88D06" w14:textId="6D3D6D09" w:rsidR="00365D4F" w:rsidRPr="00F371CB" w:rsidRDefault="00365D4F" w:rsidP="00365D4F">
      <w:pPr>
        <w:pStyle w:val="SectionBody"/>
        <w:rPr>
          <w:color w:val="auto"/>
          <w:u w:val="single"/>
        </w:rPr>
      </w:pPr>
      <w:r w:rsidRPr="00F371CB">
        <w:rPr>
          <w:color w:val="auto"/>
          <w:u w:val="single"/>
        </w:rPr>
        <w:t>(</w:t>
      </w:r>
      <w:r w:rsidR="003A703F" w:rsidRPr="00F371CB">
        <w:rPr>
          <w:color w:val="auto"/>
          <w:u w:val="single"/>
        </w:rPr>
        <w:t>B</w:t>
      </w:r>
      <w:r w:rsidRPr="00F371CB">
        <w:rPr>
          <w:color w:val="auto"/>
          <w:u w:val="single"/>
        </w:rPr>
        <w:t>) Both mother and father expressly agree in notarized writing that the child shall bear a surname different from that of the legal father;</w:t>
      </w:r>
    </w:p>
    <w:p w14:paraId="4CA6FDE3" w14:textId="0F592E51" w:rsidR="00365D4F" w:rsidRPr="00F371CB" w:rsidRDefault="00365D4F" w:rsidP="00365D4F">
      <w:pPr>
        <w:pStyle w:val="SectionBody"/>
        <w:rPr>
          <w:color w:val="auto"/>
          <w:u w:val="single"/>
        </w:rPr>
      </w:pPr>
      <w:r w:rsidRPr="00F371CB">
        <w:rPr>
          <w:color w:val="auto"/>
          <w:u w:val="single"/>
        </w:rPr>
        <w:t>(</w:t>
      </w:r>
      <w:r w:rsidR="003A703F" w:rsidRPr="00F371CB">
        <w:rPr>
          <w:color w:val="auto"/>
          <w:u w:val="single"/>
        </w:rPr>
        <w:t>C</w:t>
      </w:r>
      <w:r w:rsidRPr="00F371CB">
        <w:rPr>
          <w:color w:val="auto"/>
          <w:u w:val="single"/>
        </w:rPr>
        <w:t xml:space="preserve">) The child is the result of conception caused by rape; </w:t>
      </w:r>
    </w:p>
    <w:p w14:paraId="44025607" w14:textId="279CE60B" w:rsidR="003E0D0C" w:rsidRPr="00F371CB" w:rsidRDefault="00365D4F" w:rsidP="00365D4F">
      <w:pPr>
        <w:pStyle w:val="SectionBody"/>
        <w:rPr>
          <w:color w:val="auto"/>
        </w:rPr>
      </w:pPr>
      <w:r w:rsidRPr="00F371CB">
        <w:rPr>
          <w:color w:val="auto"/>
          <w:u w:val="single"/>
        </w:rPr>
        <w:t>(</w:t>
      </w:r>
      <w:r w:rsidR="003A703F" w:rsidRPr="00F371CB">
        <w:rPr>
          <w:color w:val="auto"/>
          <w:u w:val="single"/>
        </w:rPr>
        <w:t>D</w:t>
      </w:r>
      <w:r w:rsidR="001F045C" w:rsidRPr="00F371CB">
        <w:rPr>
          <w:color w:val="auto"/>
          <w:u w:val="single"/>
        </w:rPr>
        <w:t>)</w:t>
      </w:r>
      <w:r w:rsidRPr="00F371CB">
        <w:rPr>
          <w:color w:val="auto"/>
          <w:u w:val="single"/>
        </w:rPr>
        <w:t xml:space="preserve"> There has been shown by clear and convincing evidence determined by a court after an adversarial hearing on the record at which both parties have the right to present witnesses and evidence, that the use of the father</w:t>
      </w:r>
      <w:r w:rsidR="005115D8" w:rsidRPr="00F371CB">
        <w:rPr>
          <w:color w:val="auto"/>
          <w:u w:val="single"/>
        </w:rPr>
        <w:t>’</w:t>
      </w:r>
      <w:r w:rsidRPr="00F371CB">
        <w:rPr>
          <w:color w:val="auto"/>
          <w:u w:val="single"/>
        </w:rPr>
        <w:t>s surname would cause a risk of ongoing public scandal to, or ostracization of, the child due to notoriety of the father</w:t>
      </w:r>
      <w:r w:rsidR="005115D8" w:rsidRPr="00F371CB">
        <w:rPr>
          <w:color w:val="auto"/>
          <w:u w:val="single"/>
        </w:rPr>
        <w:t>’</w:t>
      </w:r>
      <w:r w:rsidRPr="00F371CB">
        <w:rPr>
          <w:color w:val="auto"/>
          <w:u w:val="single"/>
        </w:rPr>
        <w:t>s surname for reasons of some grave public matter related to father</w:t>
      </w:r>
      <w:r w:rsidR="001F045C" w:rsidRPr="00F371CB">
        <w:rPr>
          <w:color w:val="auto"/>
          <w:u w:val="single"/>
        </w:rPr>
        <w:t>;</w:t>
      </w:r>
    </w:p>
    <w:p w14:paraId="28AB33AB" w14:textId="4257A3C0" w:rsidR="003E0D0C" w:rsidRPr="00F371CB" w:rsidRDefault="003E0D0C" w:rsidP="00B439E0">
      <w:pPr>
        <w:pStyle w:val="SectionBody"/>
        <w:rPr>
          <w:color w:val="auto"/>
        </w:rPr>
      </w:pPr>
      <w:r w:rsidRPr="00F371CB">
        <w:rPr>
          <w:strike/>
          <w:color w:val="auto"/>
        </w:rPr>
        <w:t>(1)</w:t>
      </w:r>
      <w:r w:rsidRPr="00F371CB">
        <w:rPr>
          <w:color w:val="auto"/>
        </w:rPr>
        <w:t xml:space="preserve"> </w:t>
      </w:r>
      <w:r w:rsidR="00365D4F" w:rsidRPr="00F371CB">
        <w:rPr>
          <w:color w:val="auto"/>
          <w:u w:val="single"/>
        </w:rPr>
        <w:t>(</w:t>
      </w:r>
      <w:r w:rsidR="003A703F" w:rsidRPr="00F371CB">
        <w:rPr>
          <w:color w:val="auto"/>
          <w:u w:val="single"/>
        </w:rPr>
        <w:t>E</w:t>
      </w:r>
      <w:r w:rsidR="00365D4F" w:rsidRPr="00F371CB">
        <w:rPr>
          <w:color w:val="auto"/>
          <w:u w:val="single"/>
        </w:rPr>
        <w:t>)</w:t>
      </w:r>
      <w:r w:rsidR="00365D4F" w:rsidRPr="00F371CB">
        <w:rPr>
          <w:color w:val="auto"/>
        </w:rPr>
        <w:t xml:space="preserve"> </w:t>
      </w:r>
      <w:r w:rsidRPr="00F371CB">
        <w:rPr>
          <w:color w:val="auto"/>
        </w:rPr>
        <w:t xml:space="preserve">Paternity has been determined otherwise by a court of competent jurisdiction pursuant to the provisions of </w:t>
      </w:r>
      <w:r w:rsidR="001F045C" w:rsidRPr="00F371CB">
        <w:rPr>
          <w:color w:val="auto"/>
        </w:rPr>
        <w:t>§48-24-</w:t>
      </w:r>
      <w:r w:rsidR="00E50B5D" w:rsidRPr="00F371CB">
        <w:rPr>
          <w:color w:val="auto"/>
        </w:rPr>
        <w:t xml:space="preserve">101 </w:t>
      </w:r>
      <w:r w:rsidR="00E50B5D" w:rsidRPr="00F371CB">
        <w:rPr>
          <w:rFonts w:cs="Times New Roman"/>
          <w:i/>
          <w:color w:val="auto"/>
        </w:rPr>
        <w:t>et seq.</w:t>
      </w:r>
      <w:r w:rsidR="00E50B5D" w:rsidRPr="00F371CB">
        <w:rPr>
          <w:rFonts w:cs="Times New Roman"/>
          <w:color w:val="auto"/>
        </w:rPr>
        <w:t xml:space="preserve"> of this code</w:t>
      </w:r>
      <w:r w:rsidRPr="00F371CB">
        <w:rPr>
          <w:color w:val="auto"/>
        </w:rPr>
        <w:t xml:space="preserve"> or other applicable law, in which case the name of the father as determined by the court shall be entered on the certificate; </w:t>
      </w:r>
      <w:r w:rsidRPr="00F371CB">
        <w:rPr>
          <w:strike/>
          <w:color w:val="auto"/>
        </w:rPr>
        <w:t>or</w:t>
      </w:r>
    </w:p>
    <w:p w14:paraId="4AE9FAE4" w14:textId="16F6C65C" w:rsidR="003E0D0C" w:rsidRPr="00F371CB" w:rsidRDefault="003E0D0C" w:rsidP="00B439E0">
      <w:pPr>
        <w:pStyle w:val="SectionBody"/>
        <w:rPr>
          <w:color w:val="auto"/>
        </w:rPr>
      </w:pPr>
      <w:r w:rsidRPr="00F371CB">
        <w:rPr>
          <w:strike/>
          <w:color w:val="auto"/>
        </w:rPr>
        <w:t>(2)</w:t>
      </w:r>
      <w:r w:rsidRPr="00F371CB">
        <w:rPr>
          <w:color w:val="auto"/>
        </w:rPr>
        <w:t xml:space="preserve"> </w:t>
      </w:r>
      <w:r w:rsidR="000F70AE" w:rsidRPr="00F371CB">
        <w:rPr>
          <w:color w:val="auto"/>
          <w:u w:val="single"/>
        </w:rPr>
        <w:t>(</w:t>
      </w:r>
      <w:r w:rsidR="003A703F" w:rsidRPr="00F371CB">
        <w:rPr>
          <w:color w:val="auto"/>
          <w:u w:val="single"/>
        </w:rPr>
        <w:t>F</w:t>
      </w:r>
      <w:r w:rsidR="000F70AE" w:rsidRPr="00F371CB">
        <w:rPr>
          <w:color w:val="auto"/>
          <w:u w:val="single"/>
        </w:rPr>
        <w:t>)</w:t>
      </w:r>
      <w:r w:rsidR="000F70AE" w:rsidRPr="00F371CB">
        <w:rPr>
          <w:color w:val="auto"/>
        </w:rPr>
        <w:t xml:space="preserve"> </w:t>
      </w:r>
      <w:r w:rsidRPr="00F371CB">
        <w:rPr>
          <w:color w:val="auto"/>
        </w:rPr>
        <w:t>Genetic testing shows that the alleged father is the biological father of the child pursuant to the following guidelines:</w:t>
      </w:r>
    </w:p>
    <w:p w14:paraId="0D4AD985" w14:textId="6E8E17AE" w:rsidR="003E0D0C" w:rsidRPr="00F371CB" w:rsidRDefault="00521824" w:rsidP="00B439E0">
      <w:pPr>
        <w:pStyle w:val="SectionBody"/>
        <w:rPr>
          <w:color w:val="auto"/>
        </w:rPr>
      </w:pPr>
      <w:r w:rsidRPr="00F371CB">
        <w:rPr>
          <w:strike/>
          <w:color w:val="auto"/>
        </w:rPr>
        <w:t>(A)</w:t>
      </w:r>
      <w:r w:rsidRPr="00F371CB">
        <w:rPr>
          <w:color w:val="auto"/>
        </w:rPr>
        <w:t xml:space="preserve"> </w:t>
      </w:r>
      <w:r w:rsidR="003E0D0C" w:rsidRPr="00F371CB">
        <w:rPr>
          <w:color w:val="auto"/>
          <w:u w:val="single"/>
        </w:rPr>
        <w:t>(</w:t>
      </w:r>
      <w:r w:rsidR="003A703F" w:rsidRPr="00F371CB">
        <w:rPr>
          <w:color w:val="auto"/>
          <w:u w:val="single"/>
        </w:rPr>
        <w:t>i</w:t>
      </w:r>
      <w:r w:rsidR="003E0D0C" w:rsidRPr="00F371CB">
        <w:rPr>
          <w:color w:val="auto"/>
          <w:u w:val="single"/>
        </w:rPr>
        <w:t>)</w:t>
      </w:r>
      <w:r w:rsidR="003E0D0C" w:rsidRPr="00F371CB">
        <w:rPr>
          <w:color w:val="auto"/>
        </w:rPr>
        <w:t xml:space="preserve"> The tests show that the inherited characteristics including, but not limited to, blood types, have been determined by appropriate testing procedures at a hospital, independent medical institution or independent medical laboratory duly licensed under the laws of this state, or any other state, and an expert qualified as an examiner of genetic markers has analyzed, interpreted and reported on the results; and</w:t>
      </w:r>
    </w:p>
    <w:p w14:paraId="0B876AE2" w14:textId="5258EFD8" w:rsidR="003E0D0C" w:rsidRPr="00F371CB" w:rsidRDefault="00521824" w:rsidP="00B439E0">
      <w:pPr>
        <w:pStyle w:val="SectionBody"/>
        <w:rPr>
          <w:color w:val="auto"/>
        </w:rPr>
      </w:pPr>
      <w:r w:rsidRPr="00F371CB">
        <w:rPr>
          <w:strike/>
          <w:color w:val="auto"/>
        </w:rPr>
        <w:t>(B)</w:t>
      </w:r>
      <w:r w:rsidRPr="00F371CB">
        <w:rPr>
          <w:color w:val="auto"/>
        </w:rPr>
        <w:t xml:space="preserve"> </w:t>
      </w:r>
      <w:r w:rsidR="003E0D0C" w:rsidRPr="00F371CB">
        <w:rPr>
          <w:color w:val="auto"/>
          <w:u w:val="single"/>
        </w:rPr>
        <w:t>(</w:t>
      </w:r>
      <w:r w:rsidR="003A703F" w:rsidRPr="00F371CB">
        <w:rPr>
          <w:color w:val="auto"/>
          <w:u w:val="single"/>
        </w:rPr>
        <w:t>ii</w:t>
      </w:r>
      <w:r w:rsidR="003E0D0C" w:rsidRPr="00F371CB">
        <w:rPr>
          <w:color w:val="auto"/>
          <w:u w:val="single"/>
        </w:rPr>
        <w:t>)</w:t>
      </w:r>
      <w:r w:rsidR="003E0D0C" w:rsidRPr="00F371CB">
        <w:rPr>
          <w:color w:val="auto"/>
        </w:rPr>
        <w:t xml:space="preserve"> The blood or tissue or other genetic test results show a statistical probability of paternity of more than </w:t>
      </w:r>
      <w:r w:rsidR="00446661" w:rsidRPr="00F371CB">
        <w:rPr>
          <w:color w:val="auto"/>
        </w:rPr>
        <w:t>98</w:t>
      </w:r>
      <w:r w:rsidR="003E0D0C" w:rsidRPr="00F371CB">
        <w:rPr>
          <w:color w:val="auto"/>
        </w:rPr>
        <w:t xml:space="preserve"> percent; or</w:t>
      </w:r>
    </w:p>
    <w:p w14:paraId="651C0FFB" w14:textId="0141A56D" w:rsidR="003E0D0C" w:rsidRPr="00F371CB" w:rsidRDefault="003E0D0C" w:rsidP="00B439E0">
      <w:pPr>
        <w:pStyle w:val="SectionBody"/>
        <w:rPr>
          <w:color w:val="auto"/>
        </w:rPr>
      </w:pPr>
      <w:r w:rsidRPr="00F371CB">
        <w:rPr>
          <w:strike/>
          <w:color w:val="auto"/>
        </w:rPr>
        <w:t>(3)</w:t>
      </w:r>
      <w:r w:rsidRPr="00F371CB">
        <w:rPr>
          <w:color w:val="auto"/>
        </w:rPr>
        <w:t xml:space="preserve"> </w:t>
      </w:r>
      <w:r w:rsidR="000F70AE" w:rsidRPr="00F371CB">
        <w:rPr>
          <w:color w:val="auto"/>
          <w:u w:val="single"/>
        </w:rPr>
        <w:t>(</w:t>
      </w:r>
      <w:r w:rsidR="000E3355" w:rsidRPr="00F371CB">
        <w:rPr>
          <w:color w:val="auto"/>
          <w:u w:val="single"/>
        </w:rPr>
        <w:t>G</w:t>
      </w:r>
      <w:r w:rsidR="000F70AE" w:rsidRPr="00F371CB">
        <w:rPr>
          <w:color w:val="auto"/>
          <w:u w:val="single"/>
        </w:rPr>
        <w:t>)</w:t>
      </w:r>
      <w:r w:rsidR="000F70AE" w:rsidRPr="00F371CB">
        <w:rPr>
          <w:color w:val="auto"/>
        </w:rPr>
        <w:t xml:space="preserve"> </w:t>
      </w:r>
      <w:r w:rsidRPr="00F371CB">
        <w:rPr>
          <w:color w:val="auto"/>
        </w:rPr>
        <w:t xml:space="preserve">The mother, her husband, and an alleged father acknowledge that the husband is not the biological father and that the alleged father is the true biological father: </w:t>
      </w:r>
      <w:r w:rsidRPr="00F371CB">
        <w:rPr>
          <w:i/>
          <w:iCs/>
          <w:color w:val="auto"/>
        </w:rPr>
        <w:t>Provided,</w:t>
      </w:r>
      <w:r w:rsidRPr="00F371CB">
        <w:rPr>
          <w:color w:val="auto"/>
        </w:rPr>
        <w:t xml:space="preserve"> That the conditions set forth in </w:t>
      </w:r>
      <w:r w:rsidR="00FC0D15" w:rsidRPr="00F371CB">
        <w:rPr>
          <w:strike/>
          <w:color w:val="auto"/>
        </w:rPr>
        <w:t>paragraphs (A) through (D</w:t>
      </w:r>
      <w:r w:rsidRPr="00F371CB">
        <w:rPr>
          <w:color w:val="auto"/>
        </w:rPr>
        <w:t xml:space="preserve"> </w:t>
      </w:r>
      <w:r w:rsidRPr="00F371CB">
        <w:rPr>
          <w:color w:val="auto"/>
          <w:u w:val="single"/>
        </w:rPr>
        <w:t>(</w:t>
      </w:r>
      <w:r w:rsidR="00602466" w:rsidRPr="00F371CB">
        <w:rPr>
          <w:color w:val="auto"/>
          <w:u w:val="single"/>
        </w:rPr>
        <w:t>i</w:t>
      </w:r>
      <w:r w:rsidRPr="00F371CB">
        <w:rPr>
          <w:color w:val="auto"/>
          <w:u w:val="single"/>
        </w:rPr>
        <w:t>) through (</w:t>
      </w:r>
      <w:r w:rsidR="00602466" w:rsidRPr="00F371CB">
        <w:rPr>
          <w:color w:val="auto"/>
          <w:u w:val="single"/>
        </w:rPr>
        <w:t>iv</w:t>
      </w:r>
      <w:r w:rsidRPr="00F371CB">
        <w:rPr>
          <w:color w:val="auto"/>
          <w:u w:val="single"/>
        </w:rPr>
        <w:t xml:space="preserve">) </w:t>
      </w:r>
      <w:r w:rsidR="00A451E2" w:rsidRPr="00F371CB">
        <w:rPr>
          <w:color w:val="auto"/>
          <w:u w:val="single"/>
        </w:rPr>
        <w:t xml:space="preserve">of this </w:t>
      </w:r>
      <w:r w:rsidR="00602466" w:rsidRPr="00F371CB">
        <w:rPr>
          <w:color w:val="auto"/>
          <w:u w:val="single"/>
        </w:rPr>
        <w:t>paragraph</w:t>
      </w:r>
      <w:r w:rsidR="00A451E2" w:rsidRPr="00F371CB">
        <w:rPr>
          <w:color w:val="auto"/>
        </w:rPr>
        <w:t xml:space="preserve"> </w:t>
      </w:r>
      <w:r w:rsidRPr="00F371CB">
        <w:rPr>
          <w:color w:val="auto"/>
        </w:rPr>
        <w:t>are met:</w:t>
      </w:r>
    </w:p>
    <w:p w14:paraId="009DECA6" w14:textId="06705E24" w:rsidR="003E0D0C" w:rsidRPr="00F371CB" w:rsidRDefault="00FC0D15" w:rsidP="00B439E0">
      <w:pPr>
        <w:pStyle w:val="SectionBody"/>
        <w:rPr>
          <w:color w:val="auto"/>
        </w:rPr>
      </w:pPr>
      <w:r w:rsidRPr="00F371CB">
        <w:rPr>
          <w:strike/>
          <w:color w:val="auto"/>
        </w:rPr>
        <w:t>(A)</w:t>
      </w:r>
      <w:r w:rsidRPr="00F371CB">
        <w:rPr>
          <w:color w:val="auto"/>
        </w:rPr>
        <w:t xml:space="preserve"> </w:t>
      </w:r>
      <w:r w:rsidR="003E0D0C" w:rsidRPr="00F371CB">
        <w:rPr>
          <w:color w:val="auto"/>
          <w:u w:val="single"/>
        </w:rPr>
        <w:t>(</w:t>
      </w:r>
      <w:r w:rsidR="003C3739" w:rsidRPr="00F371CB">
        <w:rPr>
          <w:color w:val="auto"/>
          <w:u w:val="single"/>
        </w:rPr>
        <w:t>i</w:t>
      </w:r>
      <w:r w:rsidR="003E0D0C" w:rsidRPr="00F371CB">
        <w:rPr>
          <w:color w:val="auto"/>
          <w:u w:val="single"/>
        </w:rPr>
        <w:t>)</w:t>
      </w:r>
      <w:r w:rsidR="003E0D0C" w:rsidRPr="00F371CB">
        <w:rPr>
          <w:color w:val="auto"/>
        </w:rPr>
        <w:t xml:space="preserve"> The mother executes an affidavit of nonpaternity attesting that her husband is not the biological father of the child and that another man is the biological father; and</w:t>
      </w:r>
    </w:p>
    <w:p w14:paraId="458C5553" w14:textId="7B6657AF" w:rsidR="003E0D0C" w:rsidRPr="00F371CB" w:rsidRDefault="00FC0D15" w:rsidP="00B439E0">
      <w:pPr>
        <w:pStyle w:val="SectionBody"/>
        <w:rPr>
          <w:color w:val="auto"/>
        </w:rPr>
      </w:pPr>
      <w:r w:rsidRPr="00F371CB">
        <w:rPr>
          <w:strike/>
          <w:color w:val="auto"/>
        </w:rPr>
        <w:t>(B)</w:t>
      </w:r>
      <w:r w:rsidRPr="00F371CB">
        <w:rPr>
          <w:color w:val="auto"/>
        </w:rPr>
        <w:t xml:space="preserve"> </w:t>
      </w:r>
      <w:r w:rsidR="003E0D0C" w:rsidRPr="00F371CB">
        <w:rPr>
          <w:color w:val="auto"/>
          <w:u w:val="single"/>
        </w:rPr>
        <w:t>(</w:t>
      </w:r>
      <w:r w:rsidR="003C3739" w:rsidRPr="00F371CB">
        <w:rPr>
          <w:color w:val="auto"/>
          <w:u w:val="single"/>
        </w:rPr>
        <w:t>ii</w:t>
      </w:r>
      <w:r w:rsidR="003E0D0C" w:rsidRPr="00F371CB">
        <w:rPr>
          <w:color w:val="auto"/>
          <w:u w:val="single"/>
        </w:rPr>
        <w:t>)</w:t>
      </w:r>
      <w:r w:rsidR="003E0D0C" w:rsidRPr="00F371CB">
        <w:rPr>
          <w:color w:val="auto"/>
        </w:rPr>
        <w:t xml:space="preserve"> The man named as the alleged biological father executes an affidavit of paternity attesting that he </w:t>
      </w:r>
      <w:r w:rsidR="003E0D0C" w:rsidRPr="00F371CB">
        <w:rPr>
          <w:color w:val="auto"/>
          <w:u w:val="single"/>
        </w:rPr>
        <w:t>or she</w:t>
      </w:r>
      <w:r w:rsidR="003E0D0C" w:rsidRPr="00F371CB">
        <w:rPr>
          <w:color w:val="auto"/>
        </w:rPr>
        <w:t xml:space="preserve"> is the biological father; and</w:t>
      </w:r>
    </w:p>
    <w:p w14:paraId="33B233C3" w14:textId="05E923C1" w:rsidR="003E0D0C" w:rsidRPr="00F371CB" w:rsidRDefault="00FC0D15" w:rsidP="00B439E0">
      <w:pPr>
        <w:pStyle w:val="SectionBody"/>
        <w:rPr>
          <w:color w:val="auto"/>
        </w:rPr>
      </w:pPr>
      <w:r w:rsidRPr="00F371CB">
        <w:rPr>
          <w:strike/>
          <w:color w:val="auto"/>
        </w:rPr>
        <w:t>(C)</w:t>
      </w:r>
      <w:r w:rsidRPr="00F371CB">
        <w:rPr>
          <w:color w:val="auto"/>
        </w:rPr>
        <w:t xml:space="preserve"> </w:t>
      </w:r>
      <w:r w:rsidR="003E0D0C" w:rsidRPr="00F371CB">
        <w:rPr>
          <w:color w:val="auto"/>
          <w:u w:val="single"/>
        </w:rPr>
        <w:t>(</w:t>
      </w:r>
      <w:r w:rsidR="003C3739" w:rsidRPr="00F371CB">
        <w:rPr>
          <w:color w:val="auto"/>
          <w:u w:val="single"/>
        </w:rPr>
        <w:t>iii</w:t>
      </w:r>
      <w:r w:rsidR="003E0D0C" w:rsidRPr="00F371CB">
        <w:rPr>
          <w:color w:val="auto"/>
          <w:u w:val="single"/>
        </w:rPr>
        <w:t>)</w:t>
      </w:r>
      <w:r w:rsidR="003E0D0C" w:rsidRPr="00F371CB">
        <w:rPr>
          <w:color w:val="auto"/>
        </w:rPr>
        <w:t xml:space="preserve"> The husband executes an affidavit of nonpaternity attesting that he </w:t>
      </w:r>
      <w:r w:rsidR="003E0D0C" w:rsidRPr="00F371CB">
        <w:rPr>
          <w:color w:val="auto"/>
          <w:u w:val="single"/>
        </w:rPr>
        <w:t>or she</w:t>
      </w:r>
      <w:r w:rsidR="003E0D0C" w:rsidRPr="00F371CB">
        <w:rPr>
          <w:color w:val="auto"/>
        </w:rPr>
        <w:t xml:space="preserve"> is not the biological father; and</w:t>
      </w:r>
    </w:p>
    <w:p w14:paraId="56788047" w14:textId="356CBDEB" w:rsidR="003E0D0C" w:rsidRPr="00F371CB" w:rsidRDefault="00FC0D15" w:rsidP="00B439E0">
      <w:pPr>
        <w:pStyle w:val="SectionBody"/>
        <w:rPr>
          <w:color w:val="auto"/>
        </w:rPr>
      </w:pPr>
      <w:r w:rsidRPr="00F371CB">
        <w:rPr>
          <w:strike/>
          <w:color w:val="auto"/>
        </w:rPr>
        <w:t>(D)</w:t>
      </w:r>
      <w:r w:rsidRPr="00F371CB">
        <w:rPr>
          <w:color w:val="auto"/>
        </w:rPr>
        <w:t xml:space="preserve"> </w:t>
      </w:r>
      <w:r w:rsidR="003E0D0C" w:rsidRPr="00F371CB">
        <w:rPr>
          <w:color w:val="auto"/>
          <w:u w:val="single"/>
        </w:rPr>
        <w:t>(</w:t>
      </w:r>
      <w:r w:rsidR="003C3739" w:rsidRPr="00F371CB">
        <w:rPr>
          <w:color w:val="auto"/>
          <w:u w:val="single"/>
        </w:rPr>
        <w:t>iv</w:t>
      </w:r>
      <w:r w:rsidR="003E0D0C" w:rsidRPr="00F371CB">
        <w:rPr>
          <w:color w:val="auto"/>
          <w:u w:val="single"/>
        </w:rPr>
        <w:t>)</w:t>
      </w:r>
      <w:r w:rsidR="003E0D0C" w:rsidRPr="00F371CB">
        <w:rPr>
          <w:color w:val="auto"/>
        </w:rPr>
        <w:t xml:space="preserve"> Affidavits executed pursuant to the provisions of this subdivision may be joint or individual or a combination thereof, and each signature shall be individually notarized. If one of the parties is an unemancipated minor, his or her parent or legal guardian must also sign the respective affidavit.</w:t>
      </w:r>
    </w:p>
    <w:p w14:paraId="67DE05B9" w14:textId="76D118E1" w:rsidR="003E0D0C" w:rsidRPr="00F371CB" w:rsidRDefault="003E0D0C" w:rsidP="00B439E0">
      <w:pPr>
        <w:pStyle w:val="SectionBody"/>
        <w:rPr>
          <w:color w:val="auto"/>
        </w:rPr>
      </w:pPr>
      <w:r w:rsidRPr="00F371CB">
        <w:rPr>
          <w:strike/>
          <w:color w:val="auto"/>
        </w:rPr>
        <w:t>(4)</w:t>
      </w:r>
      <w:r w:rsidRPr="00F371CB">
        <w:rPr>
          <w:color w:val="auto"/>
        </w:rPr>
        <w:t xml:space="preserve"> </w:t>
      </w:r>
      <w:r w:rsidR="000F70AE" w:rsidRPr="00F371CB">
        <w:rPr>
          <w:color w:val="auto"/>
          <w:u w:val="single"/>
        </w:rPr>
        <w:t>(</w:t>
      </w:r>
      <w:r w:rsidR="003D16B1" w:rsidRPr="00F371CB">
        <w:rPr>
          <w:color w:val="auto"/>
          <w:u w:val="single"/>
        </w:rPr>
        <w:t>2</w:t>
      </w:r>
      <w:r w:rsidR="000F70AE" w:rsidRPr="00F371CB">
        <w:rPr>
          <w:color w:val="auto"/>
          <w:u w:val="single"/>
        </w:rPr>
        <w:t>)</w:t>
      </w:r>
      <w:r w:rsidR="000F70AE" w:rsidRPr="00F371CB">
        <w:rPr>
          <w:color w:val="auto"/>
        </w:rPr>
        <w:t xml:space="preserve"> </w:t>
      </w:r>
      <w:r w:rsidRPr="00F371CB">
        <w:rPr>
          <w:color w:val="auto"/>
        </w:rPr>
        <w:t xml:space="preserve">If the affidavits are executed as specified in </w:t>
      </w:r>
      <w:r w:rsidRPr="00F371CB">
        <w:rPr>
          <w:strike/>
          <w:color w:val="auto"/>
        </w:rPr>
        <w:t>subdivision (3)</w:t>
      </w:r>
      <w:r w:rsidRPr="00F371CB">
        <w:rPr>
          <w:color w:val="auto"/>
        </w:rPr>
        <w:t xml:space="preserve"> </w:t>
      </w:r>
      <w:r w:rsidR="00197F44" w:rsidRPr="00F371CB">
        <w:rPr>
          <w:color w:val="auto"/>
          <w:u w:val="single"/>
        </w:rPr>
        <w:t xml:space="preserve">paragraph </w:t>
      </w:r>
      <w:r w:rsidR="00A451E2" w:rsidRPr="00F371CB">
        <w:rPr>
          <w:color w:val="auto"/>
          <w:u w:val="single"/>
        </w:rPr>
        <w:t>(</w:t>
      </w:r>
      <w:r w:rsidR="00197F44" w:rsidRPr="00F371CB">
        <w:rPr>
          <w:color w:val="auto"/>
          <w:u w:val="single"/>
        </w:rPr>
        <w:t>G</w:t>
      </w:r>
      <w:r w:rsidR="00A451E2" w:rsidRPr="00F371CB">
        <w:rPr>
          <w:color w:val="auto"/>
          <w:u w:val="single"/>
        </w:rPr>
        <w:t>)</w:t>
      </w:r>
      <w:r w:rsidR="00A451E2" w:rsidRPr="00F371CB">
        <w:rPr>
          <w:color w:val="auto"/>
        </w:rPr>
        <w:t xml:space="preserve"> </w:t>
      </w:r>
      <w:r w:rsidRPr="00F371CB">
        <w:rPr>
          <w:color w:val="auto"/>
        </w:rPr>
        <w:t xml:space="preserve">of this </w:t>
      </w:r>
      <w:r w:rsidRPr="00F371CB">
        <w:rPr>
          <w:strike/>
          <w:color w:val="auto"/>
        </w:rPr>
        <w:t>section</w:t>
      </w:r>
      <w:r w:rsidRPr="00F371CB">
        <w:rPr>
          <w:color w:val="auto"/>
        </w:rPr>
        <w:t xml:space="preserve"> </w:t>
      </w:r>
      <w:r w:rsidR="00197F44" w:rsidRPr="00F371CB">
        <w:rPr>
          <w:color w:val="auto"/>
          <w:u w:val="single"/>
        </w:rPr>
        <w:t>subdivision</w:t>
      </w:r>
      <w:r w:rsidR="00197F44" w:rsidRPr="00F371CB">
        <w:rPr>
          <w:color w:val="auto"/>
        </w:rPr>
        <w:t xml:space="preserve"> </w:t>
      </w:r>
      <w:r w:rsidRPr="00F371CB">
        <w:rPr>
          <w:color w:val="auto"/>
        </w:rPr>
        <w:t xml:space="preserve">or genetic tests as specified in </w:t>
      </w:r>
      <w:r w:rsidRPr="00F371CB">
        <w:rPr>
          <w:strike/>
          <w:color w:val="auto"/>
        </w:rPr>
        <w:t>subdivision (2)</w:t>
      </w:r>
      <w:r w:rsidRPr="00F371CB">
        <w:rPr>
          <w:color w:val="auto"/>
        </w:rPr>
        <w:t xml:space="preserve"> </w:t>
      </w:r>
      <w:r w:rsidR="00723010" w:rsidRPr="00F371CB">
        <w:rPr>
          <w:color w:val="auto"/>
          <w:u w:val="single"/>
        </w:rPr>
        <w:t xml:space="preserve">paragraph </w:t>
      </w:r>
      <w:r w:rsidR="00A451E2" w:rsidRPr="00F371CB">
        <w:rPr>
          <w:color w:val="auto"/>
          <w:u w:val="single"/>
        </w:rPr>
        <w:t>(</w:t>
      </w:r>
      <w:r w:rsidR="00723010" w:rsidRPr="00F371CB">
        <w:rPr>
          <w:color w:val="auto"/>
          <w:u w:val="single"/>
        </w:rPr>
        <w:t>F</w:t>
      </w:r>
      <w:r w:rsidR="00A451E2" w:rsidRPr="00F371CB">
        <w:rPr>
          <w:color w:val="auto"/>
          <w:u w:val="single"/>
        </w:rPr>
        <w:t>)</w:t>
      </w:r>
      <w:r w:rsidR="00A451E2" w:rsidRPr="00F371CB">
        <w:rPr>
          <w:color w:val="auto"/>
        </w:rPr>
        <w:t xml:space="preserve"> </w:t>
      </w:r>
      <w:r w:rsidRPr="00F371CB">
        <w:rPr>
          <w:color w:val="auto"/>
        </w:rPr>
        <w:t xml:space="preserve">of this </w:t>
      </w:r>
      <w:r w:rsidRPr="00F371CB">
        <w:rPr>
          <w:strike/>
          <w:color w:val="auto"/>
        </w:rPr>
        <w:t>section</w:t>
      </w:r>
      <w:r w:rsidRPr="00F371CB">
        <w:rPr>
          <w:color w:val="auto"/>
        </w:rPr>
        <w:t xml:space="preserve"> </w:t>
      </w:r>
      <w:r w:rsidR="00723010" w:rsidRPr="00F371CB">
        <w:rPr>
          <w:color w:val="auto"/>
        </w:rPr>
        <w:t xml:space="preserve"> </w:t>
      </w:r>
      <w:r w:rsidR="007E13D1" w:rsidRPr="00F371CB">
        <w:rPr>
          <w:color w:val="auto"/>
          <w:u w:val="single"/>
        </w:rPr>
        <w:t xml:space="preserve">subdivision </w:t>
      </w:r>
      <w:r w:rsidRPr="00F371CB">
        <w:rPr>
          <w:color w:val="auto"/>
        </w:rPr>
        <w:t xml:space="preserve">verify that the alleged father is the biological father, the alleged father shall be shown as the father on the certificate of live birth. Paternity established pursuant to </w:t>
      </w:r>
      <w:r w:rsidRPr="00F371CB">
        <w:rPr>
          <w:strike/>
          <w:color w:val="auto"/>
        </w:rPr>
        <w:t>subdivision (2) or (3)</w:t>
      </w:r>
      <w:r w:rsidRPr="00F371CB">
        <w:rPr>
          <w:color w:val="auto"/>
        </w:rPr>
        <w:t xml:space="preserve"> </w:t>
      </w:r>
      <w:r w:rsidR="00BF1C6A" w:rsidRPr="00F371CB">
        <w:rPr>
          <w:color w:val="auto"/>
          <w:u w:val="single"/>
        </w:rPr>
        <w:t xml:space="preserve">paragraph </w:t>
      </w:r>
      <w:r w:rsidR="00B14AD2" w:rsidRPr="00F371CB">
        <w:rPr>
          <w:color w:val="auto"/>
          <w:u w:val="single"/>
        </w:rPr>
        <w:t>(</w:t>
      </w:r>
      <w:r w:rsidR="00BF1C6A" w:rsidRPr="00F371CB">
        <w:rPr>
          <w:color w:val="auto"/>
          <w:u w:val="single"/>
        </w:rPr>
        <w:t>F</w:t>
      </w:r>
      <w:r w:rsidR="00B14AD2" w:rsidRPr="00F371CB">
        <w:rPr>
          <w:color w:val="auto"/>
          <w:u w:val="single"/>
        </w:rPr>
        <w:t>) or (</w:t>
      </w:r>
      <w:r w:rsidR="00BF1C6A" w:rsidRPr="00F371CB">
        <w:rPr>
          <w:color w:val="auto"/>
          <w:u w:val="single"/>
        </w:rPr>
        <w:t>G</w:t>
      </w:r>
      <w:r w:rsidR="00B14AD2" w:rsidRPr="00F371CB">
        <w:rPr>
          <w:color w:val="auto"/>
          <w:u w:val="single"/>
        </w:rPr>
        <w:t>)</w:t>
      </w:r>
      <w:r w:rsidR="00B14AD2" w:rsidRPr="00F371CB">
        <w:rPr>
          <w:color w:val="auto"/>
        </w:rPr>
        <w:t xml:space="preserve"> </w:t>
      </w:r>
      <w:r w:rsidRPr="00F371CB">
        <w:rPr>
          <w:color w:val="auto"/>
        </w:rPr>
        <w:t xml:space="preserve">of this </w:t>
      </w:r>
      <w:r w:rsidRPr="00F371CB">
        <w:rPr>
          <w:strike/>
          <w:color w:val="auto"/>
        </w:rPr>
        <w:t>section</w:t>
      </w:r>
      <w:r w:rsidRPr="00F371CB">
        <w:rPr>
          <w:color w:val="auto"/>
        </w:rPr>
        <w:t xml:space="preserve"> </w:t>
      </w:r>
      <w:r w:rsidR="00BF1C6A" w:rsidRPr="00F371CB">
        <w:rPr>
          <w:color w:val="auto"/>
          <w:u w:val="single"/>
        </w:rPr>
        <w:t>subdivision</w:t>
      </w:r>
      <w:r w:rsidR="00BF1C6A" w:rsidRPr="00F371CB">
        <w:rPr>
          <w:color w:val="auto"/>
        </w:rPr>
        <w:t xml:space="preserve"> </w:t>
      </w:r>
      <w:r w:rsidRPr="00F371CB">
        <w:rPr>
          <w:color w:val="auto"/>
        </w:rPr>
        <w:t>establishes the father for all legal purposes including, but not limited to, the establishment and enforcement of child support orders, and may be rescinded only by court order upon a showing of fraud, duress or material mistake of fact.</w:t>
      </w:r>
    </w:p>
    <w:p w14:paraId="4B8E738E" w14:textId="1D5E3E0B" w:rsidR="003E0D0C" w:rsidRPr="00F371CB" w:rsidRDefault="003E0D0C" w:rsidP="00B439E0">
      <w:pPr>
        <w:pStyle w:val="SectionBody"/>
        <w:rPr>
          <w:color w:val="auto"/>
        </w:rPr>
      </w:pPr>
      <w:r w:rsidRPr="00F371CB">
        <w:rPr>
          <w:strike/>
          <w:color w:val="auto"/>
        </w:rPr>
        <w:t>(5)</w:t>
      </w:r>
      <w:r w:rsidRPr="00F371CB">
        <w:rPr>
          <w:color w:val="auto"/>
        </w:rPr>
        <w:t xml:space="preserve"> </w:t>
      </w:r>
      <w:r w:rsidR="000F70AE" w:rsidRPr="00F371CB">
        <w:rPr>
          <w:color w:val="auto"/>
          <w:u w:val="single"/>
        </w:rPr>
        <w:t>(</w:t>
      </w:r>
      <w:r w:rsidR="003D16B1" w:rsidRPr="00F371CB">
        <w:rPr>
          <w:color w:val="auto"/>
          <w:u w:val="single"/>
        </w:rPr>
        <w:t>3</w:t>
      </w:r>
      <w:r w:rsidR="000F70AE" w:rsidRPr="00F371CB">
        <w:rPr>
          <w:color w:val="auto"/>
          <w:u w:val="single"/>
        </w:rPr>
        <w:t>)</w:t>
      </w:r>
      <w:r w:rsidR="000F70AE" w:rsidRPr="00F371CB">
        <w:rPr>
          <w:color w:val="auto"/>
        </w:rPr>
        <w:t xml:space="preserve"> </w:t>
      </w:r>
      <w:r w:rsidRPr="00F371CB">
        <w:rPr>
          <w:color w:val="auto"/>
        </w:rPr>
        <w:t xml:space="preserve">Paternity may be established pursuant to </w:t>
      </w:r>
      <w:r w:rsidRPr="00F371CB">
        <w:rPr>
          <w:strike/>
          <w:color w:val="auto"/>
        </w:rPr>
        <w:t xml:space="preserve">subdivision </w:t>
      </w:r>
      <w:r w:rsidR="00B14AD2" w:rsidRPr="00F371CB">
        <w:rPr>
          <w:strike/>
          <w:color w:val="auto"/>
        </w:rPr>
        <w:t>(2) or (3)</w:t>
      </w:r>
      <w:r w:rsidR="00B14AD2" w:rsidRPr="00F371CB">
        <w:rPr>
          <w:color w:val="auto"/>
        </w:rPr>
        <w:t xml:space="preserve"> </w:t>
      </w:r>
      <w:r w:rsidR="00704CC8" w:rsidRPr="00F371CB">
        <w:rPr>
          <w:color w:val="auto"/>
          <w:u w:val="single"/>
        </w:rPr>
        <w:t xml:space="preserve">paragraph </w:t>
      </w:r>
      <w:r w:rsidR="00B14AD2" w:rsidRPr="00F371CB">
        <w:rPr>
          <w:color w:val="auto"/>
          <w:u w:val="single"/>
        </w:rPr>
        <w:t>(</w:t>
      </w:r>
      <w:r w:rsidR="00704CC8" w:rsidRPr="00F371CB">
        <w:rPr>
          <w:color w:val="auto"/>
          <w:u w:val="single"/>
        </w:rPr>
        <w:t>F</w:t>
      </w:r>
      <w:r w:rsidR="00B14AD2" w:rsidRPr="00F371CB">
        <w:rPr>
          <w:color w:val="auto"/>
          <w:u w:val="single"/>
        </w:rPr>
        <w:t>) or (</w:t>
      </w:r>
      <w:r w:rsidR="00704CC8" w:rsidRPr="00F371CB">
        <w:rPr>
          <w:color w:val="auto"/>
          <w:u w:val="single"/>
        </w:rPr>
        <w:t>G</w:t>
      </w:r>
      <w:r w:rsidR="00B14AD2" w:rsidRPr="00F371CB">
        <w:rPr>
          <w:color w:val="auto"/>
          <w:u w:val="single"/>
        </w:rPr>
        <w:t>)</w:t>
      </w:r>
      <w:r w:rsidRPr="00F371CB">
        <w:rPr>
          <w:color w:val="auto"/>
        </w:rPr>
        <w:t xml:space="preserve"> </w:t>
      </w:r>
      <w:r w:rsidR="0051733B" w:rsidRPr="00F371CB">
        <w:rPr>
          <w:color w:val="auto"/>
          <w:u w:val="single"/>
        </w:rPr>
        <w:t>subdivision (2)</w:t>
      </w:r>
      <w:r w:rsidR="0051733B" w:rsidRPr="00F371CB">
        <w:rPr>
          <w:color w:val="auto"/>
        </w:rPr>
        <w:t xml:space="preserve"> </w:t>
      </w:r>
      <w:r w:rsidRPr="00F371CB">
        <w:rPr>
          <w:color w:val="auto"/>
        </w:rPr>
        <w:t xml:space="preserve">of this </w:t>
      </w:r>
      <w:r w:rsidRPr="00F371CB">
        <w:rPr>
          <w:strike/>
          <w:color w:val="auto"/>
        </w:rPr>
        <w:t>section</w:t>
      </w:r>
      <w:r w:rsidRPr="00F371CB">
        <w:rPr>
          <w:color w:val="auto"/>
        </w:rPr>
        <w:t xml:space="preserve"> </w:t>
      </w:r>
      <w:r w:rsidR="006E2E1D" w:rsidRPr="00F371CB">
        <w:rPr>
          <w:color w:val="auto"/>
          <w:u w:val="single"/>
        </w:rPr>
        <w:t>subsection</w:t>
      </w:r>
      <w:r w:rsidR="006E2E1D" w:rsidRPr="00F371CB">
        <w:rPr>
          <w:color w:val="auto"/>
        </w:rPr>
        <w:t xml:space="preserve"> </w:t>
      </w:r>
      <w:r w:rsidRPr="00F371CB">
        <w:rPr>
          <w:color w:val="auto"/>
        </w:rPr>
        <w:t>only when the husband</w:t>
      </w:r>
      <w:r w:rsidR="005115D8" w:rsidRPr="00F371CB">
        <w:rPr>
          <w:color w:val="auto"/>
        </w:rPr>
        <w:t>’</w:t>
      </w:r>
      <w:r w:rsidRPr="00F371CB">
        <w:rPr>
          <w:color w:val="auto"/>
        </w:rPr>
        <w:t>s name does not appear as the father of a child on a registered and filed certificate of live birth and the affidavits or genetic tests are completed and submitted to the section of vital statistics within one year of the date of birth of the child.</w:t>
      </w:r>
    </w:p>
    <w:p w14:paraId="32F3F743" w14:textId="4235A7E4" w:rsidR="003E0D0C" w:rsidRPr="00F371CB" w:rsidRDefault="003E0D0C" w:rsidP="00B439E0">
      <w:pPr>
        <w:pStyle w:val="SectionBody"/>
        <w:rPr>
          <w:color w:val="auto"/>
        </w:rPr>
      </w:pPr>
      <w:r w:rsidRPr="00F371CB">
        <w:rPr>
          <w:color w:val="auto"/>
        </w:rPr>
        <w:t xml:space="preserve">(g) If the mother was not married at the time of either conception or birth, or between conception and birth, the name of the father </w:t>
      </w:r>
      <w:r w:rsidRPr="00F371CB">
        <w:rPr>
          <w:strike/>
          <w:color w:val="auto"/>
        </w:rPr>
        <w:t>shall</w:t>
      </w:r>
      <w:r w:rsidRPr="00F371CB">
        <w:rPr>
          <w:color w:val="auto"/>
        </w:rPr>
        <w:t xml:space="preserve"> </w:t>
      </w:r>
      <w:r w:rsidR="001941DF" w:rsidRPr="00F371CB">
        <w:rPr>
          <w:color w:val="auto"/>
          <w:u w:val="single"/>
        </w:rPr>
        <w:t>may</w:t>
      </w:r>
      <w:r w:rsidR="001941DF" w:rsidRPr="00F371CB">
        <w:rPr>
          <w:color w:val="auto"/>
        </w:rPr>
        <w:t xml:space="preserve"> </w:t>
      </w:r>
      <w:r w:rsidRPr="00F371CB">
        <w:rPr>
          <w:color w:val="auto"/>
        </w:rPr>
        <w:t>not be entered on the certificate of birth without an affidavit of paternity signed by the mother and the person to be named as the father. The affidavit may be joint or individual and each signature shall be individually notarized.</w:t>
      </w:r>
    </w:p>
    <w:p w14:paraId="546195A9" w14:textId="768565B0" w:rsidR="003E0D0C" w:rsidRPr="00F371CB" w:rsidRDefault="003E0D0C" w:rsidP="00B439E0">
      <w:pPr>
        <w:pStyle w:val="SectionBody"/>
        <w:rPr>
          <w:color w:val="auto"/>
        </w:rPr>
      </w:pPr>
      <w:r w:rsidRPr="00F371CB">
        <w:rPr>
          <w:color w:val="auto"/>
        </w:rPr>
        <w:t xml:space="preserve">(h) A notarized affidavit of paternity, signed by the mother and the man to be named as the father, acknowledging that the man is the father of the child, legally establishes the man as the father of the child for all purposes, and child support may be established pursuant to the provisions of </w:t>
      </w:r>
      <w:r w:rsidRPr="00F371CB">
        <w:rPr>
          <w:strike/>
          <w:color w:val="auto"/>
        </w:rPr>
        <w:t>chapter forty-eight</w:t>
      </w:r>
      <w:r w:rsidRPr="00F371CB">
        <w:rPr>
          <w:color w:val="auto"/>
        </w:rPr>
        <w:t xml:space="preserve"> </w:t>
      </w:r>
      <w:r w:rsidR="00B14226" w:rsidRPr="00F371CB">
        <w:rPr>
          <w:color w:val="auto"/>
          <w:u w:val="single"/>
        </w:rPr>
        <w:t xml:space="preserve">§48-11-101 </w:t>
      </w:r>
      <w:r w:rsidR="00B14226" w:rsidRPr="00F371CB">
        <w:rPr>
          <w:i/>
          <w:iCs/>
          <w:color w:val="auto"/>
          <w:u w:val="single"/>
        </w:rPr>
        <w:t>et seq.</w:t>
      </w:r>
      <w:r w:rsidR="00B14226" w:rsidRPr="00F371CB">
        <w:rPr>
          <w:color w:val="auto"/>
        </w:rPr>
        <w:t xml:space="preserve"> </w:t>
      </w:r>
      <w:r w:rsidRPr="00F371CB">
        <w:rPr>
          <w:color w:val="auto"/>
        </w:rPr>
        <w:t>of this code.</w:t>
      </w:r>
    </w:p>
    <w:p w14:paraId="3EB769CF" w14:textId="30AB3237" w:rsidR="003E0D0C" w:rsidRPr="00F371CB" w:rsidRDefault="003E0D0C" w:rsidP="00B439E0">
      <w:pPr>
        <w:pStyle w:val="SectionBody"/>
        <w:rPr>
          <w:color w:val="auto"/>
        </w:rPr>
      </w:pPr>
      <w:r w:rsidRPr="00F371CB">
        <w:rPr>
          <w:color w:val="auto"/>
        </w:rPr>
        <w:t>(1) The notarized affidavit of paternity shall include filing instructions, the parties</w:t>
      </w:r>
      <w:r w:rsidR="005115D8" w:rsidRPr="00F371CB">
        <w:rPr>
          <w:color w:val="auto"/>
        </w:rPr>
        <w:t>’</w:t>
      </w:r>
      <w:r w:rsidRPr="00F371CB">
        <w:rPr>
          <w:color w:val="auto"/>
        </w:rPr>
        <w:t xml:space="preserve"> </w:t>
      </w:r>
      <w:r w:rsidR="009172BB" w:rsidRPr="00F371CB">
        <w:rPr>
          <w:color w:val="auto"/>
        </w:rPr>
        <w:t>S</w:t>
      </w:r>
      <w:r w:rsidRPr="00F371CB">
        <w:rPr>
          <w:color w:val="auto"/>
        </w:rPr>
        <w:t xml:space="preserve">ocial </w:t>
      </w:r>
      <w:r w:rsidR="009172BB" w:rsidRPr="00F371CB">
        <w:rPr>
          <w:color w:val="auto"/>
        </w:rPr>
        <w:t>S</w:t>
      </w:r>
      <w:r w:rsidRPr="00F371CB">
        <w:rPr>
          <w:color w:val="auto"/>
        </w:rPr>
        <w:t>ecurity number and addresses and a statement that parties were given notice of the alternatives to, the legal consequences of, and the rights and obligations of acknowledging paternity, including, but not limited to, the duty to support a child. If either of the parents is a minor, the statement shall include an explanation of any rights that may be afforded due to the minority status.</w:t>
      </w:r>
      <w:r w:rsidR="00E539DB" w:rsidRPr="00F371CB">
        <w:rPr>
          <w:color w:val="auto"/>
        </w:rPr>
        <w:t xml:space="preserve"> </w:t>
      </w:r>
      <w:r w:rsidR="00E539DB" w:rsidRPr="00F371CB">
        <w:rPr>
          <w:rFonts w:eastAsia="Times New Roman" w:cs="Arial"/>
          <w:color w:val="auto"/>
          <w:u w:val="single"/>
        </w:rPr>
        <w:t>An unmarried father</w:t>
      </w:r>
      <w:r w:rsidR="005115D8" w:rsidRPr="00F371CB">
        <w:rPr>
          <w:rFonts w:eastAsia="Times New Roman" w:cs="Arial"/>
          <w:color w:val="auto"/>
          <w:u w:val="single"/>
        </w:rPr>
        <w:t>’</w:t>
      </w:r>
      <w:r w:rsidR="00E539DB" w:rsidRPr="00F371CB">
        <w:rPr>
          <w:rFonts w:eastAsia="Times New Roman" w:cs="Arial"/>
          <w:color w:val="auto"/>
          <w:u w:val="single"/>
        </w:rPr>
        <w:t>s assumption of such rights and obligations of acknowledging paternity by notarized affidavit entitle</w:t>
      </w:r>
      <w:r w:rsidR="001264F3" w:rsidRPr="00F371CB">
        <w:rPr>
          <w:rFonts w:eastAsia="Times New Roman" w:cs="Arial"/>
          <w:color w:val="auto"/>
          <w:u w:val="single"/>
        </w:rPr>
        <w:t>s</w:t>
      </w:r>
      <w:r w:rsidR="00E539DB" w:rsidRPr="00F371CB">
        <w:rPr>
          <w:rFonts w:eastAsia="Times New Roman" w:cs="Arial"/>
          <w:color w:val="auto"/>
          <w:u w:val="single"/>
        </w:rPr>
        <w:t xml:space="preserve"> the unmarried father to the same protectable interest in his child or children bearing the father</w:t>
      </w:r>
      <w:r w:rsidR="005115D8" w:rsidRPr="00F371CB">
        <w:rPr>
          <w:rFonts w:eastAsia="Times New Roman" w:cs="Arial"/>
          <w:color w:val="auto"/>
          <w:u w:val="single"/>
        </w:rPr>
        <w:t>’</w:t>
      </w:r>
      <w:r w:rsidR="00E539DB" w:rsidRPr="00F371CB">
        <w:rPr>
          <w:rFonts w:eastAsia="Times New Roman" w:cs="Arial"/>
          <w:color w:val="auto"/>
          <w:u w:val="single"/>
        </w:rPr>
        <w:t xml:space="preserve">s surname, and subject to the same applicable conditions and exceptions, set forth in </w:t>
      </w:r>
      <w:r w:rsidR="000F3995" w:rsidRPr="00F371CB">
        <w:rPr>
          <w:rFonts w:eastAsia="Times New Roman" w:cs="Arial"/>
          <w:color w:val="auto"/>
          <w:u w:val="single"/>
        </w:rPr>
        <w:t>subdivision (1), subsection (f) of this section</w:t>
      </w:r>
      <w:r w:rsidR="00E539DB" w:rsidRPr="00F371CB">
        <w:rPr>
          <w:rFonts w:eastAsia="Times New Roman" w:cs="Arial"/>
          <w:color w:val="auto"/>
          <w:u w:val="single"/>
        </w:rPr>
        <w:t>.</w:t>
      </w:r>
    </w:p>
    <w:p w14:paraId="1D62F5E1" w14:textId="18947472" w:rsidR="003E0D0C" w:rsidRPr="00F371CB" w:rsidRDefault="003E0D0C" w:rsidP="00B439E0">
      <w:pPr>
        <w:pStyle w:val="SectionBody"/>
        <w:rPr>
          <w:color w:val="auto"/>
        </w:rPr>
      </w:pPr>
      <w:r w:rsidRPr="00F371CB">
        <w:rPr>
          <w:color w:val="auto"/>
        </w:rPr>
        <w:t xml:space="preserve">(2) The failure or refusal to include all information required by subdivision (1) of this subsection </w:t>
      </w:r>
      <w:r w:rsidRPr="00F371CB">
        <w:rPr>
          <w:strike/>
          <w:color w:val="auto"/>
        </w:rPr>
        <w:t>shall</w:t>
      </w:r>
      <w:r w:rsidRPr="00F371CB">
        <w:rPr>
          <w:color w:val="auto"/>
        </w:rPr>
        <w:t xml:space="preserve"> </w:t>
      </w:r>
      <w:r w:rsidR="000F3995" w:rsidRPr="00F371CB">
        <w:rPr>
          <w:color w:val="auto"/>
          <w:u w:val="single"/>
        </w:rPr>
        <w:t>does</w:t>
      </w:r>
      <w:r w:rsidR="000F3995" w:rsidRPr="00F371CB">
        <w:rPr>
          <w:color w:val="auto"/>
        </w:rPr>
        <w:t xml:space="preserve"> </w:t>
      </w:r>
      <w:r w:rsidRPr="00F371CB">
        <w:rPr>
          <w:color w:val="auto"/>
        </w:rPr>
        <w:t>not affect the validity of the affidavit of paternity, in the absence of a finding by a court of competent jurisdiction that it was obtained by fraud, duress or material mistake of fact, as provided in subdivision (4) of this subsection.</w:t>
      </w:r>
    </w:p>
    <w:p w14:paraId="787F7DBE" w14:textId="0A9BA39F" w:rsidR="003E0D0C" w:rsidRPr="00F371CB" w:rsidRDefault="003E0D0C" w:rsidP="00B439E0">
      <w:pPr>
        <w:pStyle w:val="SectionBody"/>
        <w:rPr>
          <w:color w:val="auto"/>
        </w:rPr>
      </w:pPr>
      <w:r w:rsidRPr="00F371CB">
        <w:rPr>
          <w:color w:val="auto"/>
        </w:rPr>
        <w:t xml:space="preserve">(3) The original notarized affidavit of paternity shall be filed with the </w:t>
      </w:r>
      <w:r w:rsidR="001427AD" w:rsidRPr="00F371CB">
        <w:rPr>
          <w:color w:val="auto"/>
        </w:rPr>
        <w:t>S</w:t>
      </w:r>
      <w:r w:rsidRPr="00F371CB">
        <w:rPr>
          <w:color w:val="auto"/>
        </w:rPr>
        <w:t xml:space="preserve">tate Registrar. If a certificate of birth for the child has been previously issued which is incorrect or incomplete, a new certificate of birth will be created and placed on file. The new certificate of birth </w:t>
      </w:r>
      <w:r w:rsidRPr="00F371CB">
        <w:rPr>
          <w:strike/>
          <w:color w:val="auto"/>
        </w:rPr>
        <w:t>will</w:t>
      </w:r>
      <w:r w:rsidRPr="00F371CB">
        <w:rPr>
          <w:color w:val="auto"/>
        </w:rPr>
        <w:t xml:space="preserve"> </w:t>
      </w:r>
      <w:r w:rsidR="00D03670" w:rsidRPr="00F371CB">
        <w:rPr>
          <w:color w:val="auto"/>
          <w:u w:val="single"/>
        </w:rPr>
        <w:t>may</w:t>
      </w:r>
      <w:r w:rsidR="00FC638E" w:rsidRPr="00F371CB">
        <w:rPr>
          <w:color w:val="auto"/>
        </w:rPr>
        <w:t xml:space="preserve"> </w:t>
      </w:r>
      <w:r w:rsidRPr="00F371CB">
        <w:rPr>
          <w:color w:val="auto"/>
        </w:rPr>
        <w:t xml:space="preserve">not be marked </w:t>
      </w:r>
      <w:r w:rsidR="00D83609" w:rsidRPr="00F371CB">
        <w:rPr>
          <w:color w:val="auto"/>
        </w:rPr>
        <w:t>“</w:t>
      </w:r>
      <w:r w:rsidRPr="00F371CB">
        <w:rPr>
          <w:color w:val="auto"/>
        </w:rPr>
        <w:t>Amended</w:t>
      </w:r>
      <w:r w:rsidR="00D83609" w:rsidRPr="00F371CB">
        <w:rPr>
          <w:color w:val="auto"/>
        </w:rPr>
        <w:t>”</w:t>
      </w:r>
      <w:r w:rsidRPr="00F371CB">
        <w:rPr>
          <w:color w:val="auto"/>
        </w:rPr>
        <w:t>.</w:t>
      </w:r>
    </w:p>
    <w:p w14:paraId="4E07ED64" w14:textId="2ABB90F7" w:rsidR="003E0D0C" w:rsidRPr="00F371CB" w:rsidRDefault="003E0D0C" w:rsidP="00B439E0">
      <w:pPr>
        <w:pStyle w:val="SectionBody"/>
        <w:rPr>
          <w:color w:val="auto"/>
        </w:rPr>
      </w:pPr>
      <w:r w:rsidRPr="00F371CB">
        <w:rPr>
          <w:color w:val="auto"/>
        </w:rPr>
        <w:t xml:space="preserve">(4) Upon receipt of any notarized affidavit of paternity executed pursuant to this section, the </w:t>
      </w:r>
      <w:r w:rsidR="00FC638E" w:rsidRPr="00F371CB">
        <w:rPr>
          <w:color w:val="auto"/>
        </w:rPr>
        <w:t>S</w:t>
      </w:r>
      <w:r w:rsidRPr="00F371CB">
        <w:rPr>
          <w:color w:val="auto"/>
        </w:rPr>
        <w:t>tate Registrar shall forward a copy to the Bureau for Child Support Enforcement.</w:t>
      </w:r>
    </w:p>
    <w:p w14:paraId="212AE97A" w14:textId="77777777" w:rsidR="003E0D0C" w:rsidRPr="00F371CB" w:rsidRDefault="003E0D0C" w:rsidP="00B439E0">
      <w:pPr>
        <w:pStyle w:val="SectionBody"/>
        <w:rPr>
          <w:color w:val="auto"/>
        </w:rPr>
      </w:pPr>
      <w:r w:rsidRPr="00F371CB">
        <w:rPr>
          <w:color w:val="auto"/>
        </w:rPr>
        <w:t>(5) An acknowledgment executed under the provisions of this subsection may be rescinded as follows:</w:t>
      </w:r>
    </w:p>
    <w:p w14:paraId="064BA020" w14:textId="38E603DA" w:rsidR="003E0D0C" w:rsidRPr="00F371CB" w:rsidRDefault="003E0D0C" w:rsidP="00B439E0">
      <w:pPr>
        <w:pStyle w:val="SectionBody"/>
        <w:rPr>
          <w:color w:val="auto"/>
        </w:rPr>
      </w:pPr>
      <w:r w:rsidRPr="00F371CB">
        <w:rPr>
          <w:color w:val="auto"/>
        </w:rPr>
        <w:t xml:space="preserve">(A) The parent wishing to rescind the acknowledgment shall file with the clerk of the circuit court of the county in which the child resides a verified complaint stating the name of the child, the name of the other parent, the date of the birth of the child, the date of the signing of the affidavit of paternity, and a statement that he or she wishes to rescind the acknowledgment of the paternity. If the complaint is filed more than </w:t>
      </w:r>
      <w:r w:rsidR="00FC638E" w:rsidRPr="00F371CB">
        <w:rPr>
          <w:color w:val="auto"/>
        </w:rPr>
        <w:t>60</w:t>
      </w:r>
      <w:r w:rsidRPr="00F371CB">
        <w:rPr>
          <w:color w:val="auto"/>
        </w:rPr>
        <w:t xml:space="preserve"> days from the date of execution of the affidavit of paternity or the date of an administrative or judicial proceeding relating to the child in which the signatory of the affidavit of paternity is a party, the complaint shall include specific allegations concerning the elements of fraud, duress or material mistake of fact.</w:t>
      </w:r>
    </w:p>
    <w:p w14:paraId="1E4AA4F3" w14:textId="77777777" w:rsidR="003E0D0C" w:rsidRPr="00F371CB" w:rsidRDefault="003E0D0C" w:rsidP="00B439E0">
      <w:pPr>
        <w:pStyle w:val="SectionBody"/>
        <w:rPr>
          <w:color w:val="auto"/>
        </w:rPr>
      </w:pPr>
      <w:r w:rsidRPr="00F371CB">
        <w:rPr>
          <w:color w:val="auto"/>
        </w:rPr>
        <w:t>(B) The complaint shall be served upon the other parent as provided in Rule 4 of the West Virginia Rules of Civil Procedure.</w:t>
      </w:r>
    </w:p>
    <w:p w14:paraId="30A6B008" w14:textId="38936808" w:rsidR="003E0D0C" w:rsidRPr="00F371CB" w:rsidRDefault="003E0D0C" w:rsidP="00B439E0">
      <w:pPr>
        <w:pStyle w:val="SectionBody"/>
        <w:rPr>
          <w:color w:val="auto"/>
        </w:rPr>
      </w:pPr>
      <w:r w:rsidRPr="00F371CB">
        <w:rPr>
          <w:color w:val="auto"/>
        </w:rPr>
        <w:t xml:space="preserve">(C) The family court judge shall hold a hearing within </w:t>
      </w:r>
      <w:r w:rsidR="00FC638E" w:rsidRPr="00F371CB">
        <w:rPr>
          <w:color w:val="auto"/>
        </w:rPr>
        <w:t>60</w:t>
      </w:r>
      <w:r w:rsidRPr="00F371CB">
        <w:rPr>
          <w:color w:val="auto"/>
        </w:rPr>
        <w:t xml:space="preserve"> days of the service of process upon the other parent.</w:t>
      </w:r>
    </w:p>
    <w:p w14:paraId="05BBEDC3" w14:textId="0B4E167C" w:rsidR="003E0D0C" w:rsidRPr="00F371CB" w:rsidRDefault="003E0D0C" w:rsidP="00B439E0">
      <w:pPr>
        <w:pStyle w:val="SectionBody"/>
        <w:rPr>
          <w:color w:val="auto"/>
        </w:rPr>
      </w:pPr>
      <w:r w:rsidRPr="00F371CB">
        <w:rPr>
          <w:color w:val="auto"/>
        </w:rPr>
        <w:t xml:space="preserve">(D) If the complaint was filed within </w:t>
      </w:r>
      <w:r w:rsidR="00D03670" w:rsidRPr="00F371CB">
        <w:rPr>
          <w:color w:val="auto"/>
        </w:rPr>
        <w:t>60</w:t>
      </w:r>
      <w:r w:rsidRPr="00F371CB">
        <w:rPr>
          <w:color w:val="auto"/>
        </w:rPr>
        <w:t xml:space="preserve"> days of the date the affidavit of paternity was executed, the court shall order the acknowledgment to be rescinded without any requirement of a showing of fraud, duress, or material mistake of fact.</w:t>
      </w:r>
    </w:p>
    <w:p w14:paraId="159D16ED" w14:textId="50BDB072" w:rsidR="003E0D0C" w:rsidRPr="00F371CB" w:rsidRDefault="003E0D0C" w:rsidP="00B439E0">
      <w:pPr>
        <w:pStyle w:val="SectionBody"/>
        <w:rPr>
          <w:color w:val="auto"/>
        </w:rPr>
      </w:pPr>
      <w:r w:rsidRPr="00F371CB">
        <w:rPr>
          <w:color w:val="auto"/>
        </w:rPr>
        <w:t xml:space="preserve">(E) If the complaint was filed more than </w:t>
      </w:r>
      <w:r w:rsidR="00D03670" w:rsidRPr="00F371CB">
        <w:rPr>
          <w:color w:val="auto"/>
        </w:rPr>
        <w:t>60</w:t>
      </w:r>
      <w:r w:rsidRPr="00F371CB">
        <w:rPr>
          <w:color w:val="auto"/>
        </w:rPr>
        <w:t xml:space="preserve"> days from the date of execution of the affidavit of paternity or the date of an administrative or judicial proceeding relating to the child in which the signatory of the affidavit of paternity is a party, the court may set aside the acknowledgment only upon a finding, by clear and convincing evidence, that the affidavit of paternity was executed under circumstances of fraud, duress or material mistake of fact.</w:t>
      </w:r>
    </w:p>
    <w:p w14:paraId="468547B5" w14:textId="35606F1B" w:rsidR="003E0D0C" w:rsidRPr="00F371CB" w:rsidRDefault="003E0D0C" w:rsidP="00B439E0">
      <w:pPr>
        <w:pStyle w:val="SectionBody"/>
        <w:rPr>
          <w:color w:val="auto"/>
        </w:rPr>
      </w:pPr>
      <w:r w:rsidRPr="00F371CB">
        <w:rPr>
          <w:color w:val="auto"/>
        </w:rPr>
        <w:t xml:space="preserve">(F) The circuit clerk shall forward a copy of any order entered pursuant to this proceeding to the </w:t>
      </w:r>
      <w:r w:rsidR="00D03670" w:rsidRPr="00F371CB">
        <w:rPr>
          <w:color w:val="auto"/>
        </w:rPr>
        <w:t>S</w:t>
      </w:r>
      <w:r w:rsidRPr="00F371CB">
        <w:rPr>
          <w:color w:val="auto"/>
        </w:rPr>
        <w:t xml:space="preserve">tate Registrar by certified mail. The order shall state all changes to be made, if any, to the certificate of birth. The certificate of birth may not be marked </w:t>
      </w:r>
      <w:r w:rsidR="00D83609" w:rsidRPr="00F371CB">
        <w:rPr>
          <w:color w:val="auto"/>
        </w:rPr>
        <w:t>“</w:t>
      </w:r>
      <w:r w:rsidRPr="00F371CB">
        <w:rPr>
          <w:color w:val="auto"/>
        </w:rPr>
        <w:t>Amended.</w:t>
      </w:r>
      <w:r w:rsidR="00D83609" w:rsidRPr="00F371CB">
        <w:rPr>
          <w:color w:val="auto"/>
        </w:rPr>
        <w:t>”</w:t>
      </w:r>
    </w:p>
    <w:p w14:paraId="021CBAC8" w14:textId="7F23D00C" w:rsidR="003E0D0C" w:rsidRPr="00F371CB" w:rsidRDefault="003E0D0C" w:rsidP="00B439E0">
      <w:pPr>
        <w:pStyle w:val="SectionBody"/>
        <w:rPr>
          <w:color w:val="auto"/>
        </w:rPr>
      </w:pPr>
      <w:r w:rsidRPr="00F371CB">
        <w:rPr>
          <w:color w:val="auto"/>
        </w:rPr>
        <w:t xml:space="preserve">(i) In any case in which paternity of a child is determined by a court of competent jurisdiction pursuant to the provisions of </w:t>
      </w:r>
      <w:r w:rsidR="000D132F" w:rsidRPr="00F371CB">
        <w:rPr>
          <w:color w:val="auto"/>
        </w:rPr>
        <w:t xml:space="preserve">§48-24-101 </w:t>
      </w:r>
      <w:r w:rsidR="000D132F" w:rsidRPr="00F371CB">
        <w:rPr>
          <w:rFonts w:cs="Times New Roman"/>
          <w:i/>
          <w:color w:val="auto"/>
        </w:rPr>
        <w:t>et seq.</w:t>
      </w:r>
      <w:r w:rsidR="000D132F" w:rsidRPr="00F371CB">
        <w:rPr>
          <w:rFonts w:cs="Times New Roman"/>
          <w:color w:val="auto"/>
        </w:rPr>
        <w:t xml:space="preserve"> of this code</w:t>
      </w:r>
      <w:r w:rsidR="000D132F" w:rsidRPr="00F371CB">
        <w:rPr>
          <w:color w:val="auto"/>
        </w:rPr>
        <w:t xml:space="preserve"> </w:t>
      </w:r>
      <w:r w:rsidRPr="00F371CB">
        <w:rPr>
          <w:color w:val="auto"/>
        </w:rPr>
        <w:t>or other applicable law, the name of the father and surname of the child shall be entered on the certificate of birth in accordance with the finding and order of the court.</w:t>
      </w:r>
    </w:p>
    <w:p w14:paraId="23363DD6" w14:textId="77777777" w:rsidR="003E0D0C" w:rsidRPr="00F371CB" w:rsidRDefault="003E0D0C" w:rsidP="00B439E0">
      <w:pPr>
        <w:pStyle w:val="SectionBody"/>
        <w:rPr>
          <w:color w:val="auto"/>
        </w:rPr>
      </w:pPr>
      <w:r w:rsidRPr="00F371CB">
        <w:rPr>
          <w:color w:val="auto"/>
        </w:rPr>
        <w:t>(j) If the father is not named on the certificate of birth, no other information about the father may be entered on the certificate.</w:t>
      </w:r>
    </w:p>
    <w:p w14:paraId="72EEF08A" w14:textId="11F981FB" w:rsidR="003E0D0C" w:rsidRPr="00F371CB" w:rsidRDefault="003E0D0C" w:rsidP="00B439E0">
      <w:pPr>
        <w:pStyle w:val="SectionBody"/>
        <w:rPr>
          <w:color w:val="auto"/>
        </w:rPr>
      </w:pPr>
      <w:r w:rsidRPr="00F371CB">
        <w:rPr>
          <w:color w:val="auto"/>
        </w:rPr>
        <w:t xml:space="preserve">(k) In order to permit the filing of the certificate of birth within the seven days prescribed in subsection (a) of this section, one of the parents of the child must verify the accuracy of the personal data to be entered on the certificate. Certificates of birth filed after seven days, but within one year from the date of birth, </w:t>
      </w:r>
      <w:r w:rsidRPr="00F371CB">
        <w:rPr>
          <w:strike/>
          <w:color w:val="auto"/>
        </w:rPr>
        <w:t>will</w:t>
      </w:r>
      <w:r w:rsidRPr="00F371CB">
        <w:rPr>
          <w:color w:val="auto"/>
        </w:rPr>
        <w:t xml:space="preserve"> </w:t>
      </w:r>
      <w:r w:rsidR="00A0270E" w:rsidRPr="00F371CB">
        <w:rPr>
          <w:color w:val="auto"/>
          <w:u w:val="single"/>
        </w:rPr>
        <w:t>shall</w:t>
      </w:r>
      <w:r w:rsidR="00A0270E" w:rsidRPr="00F371CB">
        <w:rPr>
          <w:color w:val="auto"/>
        </w:rPr>
        <w:t xml:space="preserve"> </w:t>
      </w:r>
      <w:r w:rsidRPr="00F371CB">
        <w:rPr>
          <w:color w:val="auto"/>
        </w:rPr>
        <w:t xml:space="preserve">be registered on the standard form of the certificate of birth and </w:t>
      </w:r>
      <w:r w:rsidRPr="00F371CB">
        <w:rPr>
          <w:strike/>
          <w:color w:val="auto"/>
        </w:rPr>
        <w:t>will</w:t>
      </w:r>
      <w:r w:rsidRPr="00F371CB">
        <w:rPr>
          <w:color w:val="auto"/>
        </w:rPr>
        <w:t xml:space="preserve"> </w:t>
      </w:r>
      <w:r w:rsidR="00A0270E" w:rsidRPr="00F371CB">
        <w:rPr>
          <w:color w:val="auto"/>
          <w:u w:val="single"/>
        </w:rPr>
        <w:t>may</w:t>
      </w:r>
      <w:r w:rsidR="00A0270E" w:rsidRPr="00F371CB">
        <w:rPr>
          <w:color w:val="auto"/>
        </w:rPr>
        <w:t xml:space="preserve"> </w:t>
      </w:r>
      <w:r w:rsidRPr="00F371CB">
        <w:rPr>
          <w:color w:val="auto"/>
        </w:rPr>
        <w:t xml:space="preserve">not be marked </w:t>
      </w:r>
      <w:r w:rsidR="00D83609" w:rsidRPr="00F371CB">
        <w:rPr>
          <w:color w:val="auto"/>
        </w:rPr>
        <w:t>“</w:t>
      </w:r>
      <w:r w:rsidRPr="00F371CB">
        <w:rPr>
          <w:color w:val="auto"/>
        </w:rPr>
        <w:t>Delayed.</w:t>
      </w:r>
      <w:r w:rsidR="00D83609" w:rsidRPr="00F371CB">
        <w:rPr>
          <w:color w:val="auto"/>
        </w:rPr>
        <w:t>”</w:t>
      </w:r>
      <w:r w:rsidRPr="00F371CB">
        <w:rPr>
          <w:color w:val="auto"/>
        </w:rPr>
        <w:t xml:space="preserve"> The State Registrar may require additional evidence in support of the facts of birth for certificates filed after seven days from the date of birth.</w:t>
      </w:r>
    </w:p>
    <w:p w14:paraId="538EDF02" w14:textId="69F8524D" w:rsidR="003E0D0C" w:rsidRPr="00F371CB" w:rsidRDefault="003E0D0C" w:rsidP="00B439E0">
      <w:pPr>
        <w:pStyle w:val="SectionBody"/>
        <w:rPr>
          <w:color w:val="auto"/>
        </w:rPr>
      </w:pPr>
      <w:r w:rsidRPr="00F371CB">
        <w:rPr>
          <w:color w:val="auto"/>
        </w:rPr>
        <w:t xml:space="preserve">(l) In addition to the personal data furnished for the certificate of birth issued for a live birth in accordance with the provisions of this section, a person whose name is to appear on the certificate of birth as a parent shall contemporaneously furnish to the person preparing and filing the certificate of birth the </w:t>
      </w:r>
      <w:r w:rsidR="00564216" w:rsidRPr="00F371CB">
        <w:rPr>
          <w:color w:val="auto"/>
        </w:rPr>
        <w:t>S</w:t>
      </w:r>
      <w:r w:rsidRPr="00F371CB">
        <w:rPr>
          <w:color w:val="auto"/>
        </w:rPr>
        <w:t xml:space="preserve">ocial </w:t>
      </w:r>
      <w:r w:rsidR="009172BB" w:rsidRPr="00F371CB">
        <w:rPr>
          <w:color w:val="auto"/>
        </w:rPr>
        <w:t>S</w:t>
      </w:r>
      <w:r w:rsidRPr="00F371CB">
        <w:rPr>
          <w:color w:val="auto"/>
        </w:rPr>
        <w:t xml:space="preserve">ecurity number or numbers issued to the parent. A record of the </w:t>
      </w:r>
      <w:r w:rsidR="009172BB" w:rsidRPr="00F371CB">
        <w:rPr>
          <w:color w:val="auto"/>
        </w:rPr>
        <w:t>S</w:t>
      </w:r>
      <w:r w:rsidRPr="00F371CB">
        <w:rPr>
          <w:color w:val="auto"/>
        </w:rPr>
        <w:t xml:space="preserve">ocial </w:t>
      </w:r>
      <w:r w:rsidR="009172BB" w:rsidRPr="00F371CB">
        <w:rPr>
          <w:color w:val="auto"/>
        </w:rPr>
        <w:t>S</w:t>
      </w:r>
      <w:r w:rsidRPr="00F371CB">
        <w:rPr>
          <w:color w:val="auto"/>
        </w:rPr>
        <w:t xml:space="preserve">ecurity number or numbers shall be filed with the local registrar of the district in which the birth occurs within seven days after the birth, and the local registrar shall transmit the number or numbers to the </w:t>
      </w:r>
      <w:r w:rsidR="00981B78" w:rsidRPr="00F371CB">
        <w:rPr>
          <w:color w:val="auto"/>
        </w:rPr>
        <w:t>S</w:t>
      </w:r>
      <w:r w:rsidRPr="00F371CB">
        <w:rPr>
          <w:color w:val="auto"/>
        </w:rPr>
        <w:t xml:space="preserve">tate Registrar in the same manner as other personal data is transmitted to the </w:t>
      </w:r>
      <w:r w:rsidR="004B2A15" w:rsidRPr="00F371CB">
        <w:rPr>
          <w:color w:val="auto"/>
        </w:rPr>
        <w:t>S</w:t>
      </w:r>
      <w:r w:rsidRPr="00F371CB">
        <w:rPr>
          <w:color w:val="auto"/>
        </w:rPr>
        <w:t>tate Registrar.</w:t>
      </w:r>
    </w:p>
    <w:p w14:paraId="2B0E39C0" w14:textId="77777777" w:rsidR="003E0D0C" w:rsidRPr="00F371CB" w:rsidRDefault="003E0D0C" w:rsidP="00B439E0">
      <w:pPr>
        <w:pStyle w:val="SectionBody"/>
        <w:rPr>
          <w:color w:val="auto"/>
        </w:rPr>
        <w:sectPr w:rsidR="003E0D0C" w:rsidRPr="00F371CB" w:rsidSect="00D0674D">
          <w:type w:val="continuous"/>
          <w:pgSz w:w="12240" w:h="15840" w:code="1"/>
          <w:pgMar w:top="1440" w:right="1440" w:bottom="1440" w:left="1440" w:header="720" w:footer="720" w:gutter="0"/>
          <w:lnNumType w:countBy="1" w:restart="newSection"/>
          <w:cols w:space="720"/>
          <w:docGrid w:linePitch="360"/>
        </w:sectPr>
      </w:pPr>
      <w:r w:rsidRPr="00F371CB">
        <w:rPr>
          <w:color w:val="auto"/>
        </w:rPr>
        <w:t>(m) The local registrar shall transmit by mail or an approved electronic process each month to the county clerk of each county the copies of the certificates of all births occurring in the county or the data extracted therefrom, from which copies the clerk shall compile records of the births and shall create an index to the birth records that shall be a matter of public record. The State Registrar shall prescribe the form of the index of births.</w:t>
      </w:r>
    </w:p>
    <w:p w14:paraId="0CEBAC58" w14:textId="77777777" w:rsidR="00C33014" w:rsidRPr="00F371CB" w:rsidRDefault="00C33014" w:rsidP="00CC1F3B">
      <w:pPr>
        <w:pStyle w:val="Note"/>
        <w:rPr>
          <w:color w:val="auto"/>
        </w:rPr>
      </w:pPr>
    </w:p>
    <w:p w14:paraId="483F6510" w14:textId="61E50E19" w:rsidR="006865E9" w:rsidRPr="00F371CB" w:rsidRDefault="00CF1DCA" w:rsidP="00CC1F3B">
      <w:pPr>
        <w:pStyle w:val="Note"/>
        <w:rPr>
          <w:color w:val="auto"/>
        </w:rPr>
      </w:pPr>
      <w:r w:rsidRPr="00F371CB">
        <w:rPr>
          <w:color w:val="auto"/>
        </w:rPr>
        <w:t>NOTE: The</w:t>
      </w:r>
      <w:r w:rsidR="006865E9" w:rsidRPr="00F371CB">
        <w:rPr>
          <w:color w:val="auto"/>
        </w:rPr>
        <w:t xml:space="preserve"> purpose of this bill is to </w:t>
      </w:r>
      <w:r w:rsidR="00E539DB" w:rsidRPr="00F371CB">
        <w:rPr>
          <w:color w:val="auto"/>
        </w:rPr>
        <w:t>enact th</w:t>
      </w:r>
      <w:r w:rsidR="001264F3" w:rsidRPr="00F371CB">
        <w:rPr>
          <w:color w:val="auto"/>
        </w:rPr>
        <w:t>e</w:t>
      </w:r>
      <w:r w:rsidR="00E539DB" w:rsidRPr="00F371CB">
        <w:rPr>
          <w:color w:val="auto"/>
        </w:rPr>
        <w:t xml:space="preserve"> Genealogical Record Integrity Act of 202</w:t>
      </w:r>
      <w:r w:rsidR="00B261F5" w:rsidRPr="00F371CB">
        <w:rPr>
          <w:color w:val="auto"/>
        </w:rPr>
        <w:t>1</w:t>
      </w:r>
      <w:r w:rsidR="00E539DB" w:rsidRPr="00F371CB">
        <w:rPr>
          <w:color w:val="auto"/>
        </w:rPr>
        <w:t xml:space="preserve"> to preserve the long-standing custom and tradition of patronymic surnaming convention of children in accordance with and as recognized in common law case precedent. </w:t>
      </w:r>
    </w:p>
    <w:p w14:paraId="43150063" w14:textId="77777777" w:rsidR="006865E9" w:rsidRPr="00F371CB" w:rsidRDefault="00AE48A0" w:rsidP="00CC1F3B">
      <w:pPr>
        <w:pStyle w:val="Note"/>
        <w:rPr>
          <w:color w:val="auto"/>
        </w:rPr>
      </w:pPr>
      <w:r w:rsidRPr="00F371CB">
        <w:rPr>
          <w:color w:val="auto"/>
        </w:rPr>
        <w:t>Strike-throughs indicate language that would be stricken from a heading or the present law and underscoring indicates new language that would be added.</w:t>
      </w:r>
    </w:p>
    <w:sectPr w:rsidR="006865E9" w:rsidRPr="00F371CB" w:rsidSect="00D0674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8686FF" w14:textId="77777777" w:rsidR="005A3DAE" w:rsidRPr="00B844FE" w:rsidRDefault="005A3DAE" w:rsidP="00B844FE">
      <w:r>
        <w:separator/>
      </w:r>
    </w:p>
  </w:endnote>
  <w:endnote w:type="continuationSeparator" w:id="0">
    <w:p w14:paraId="2CF2677F"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05AC6EE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2672A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DDBDC9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90A387" w14:textId="77777777" w:rsidR="005A3DAE" w:rsidRPr="00B844FE" w:rsidRDefault="005A3DAE" w:rsidP="00B844FE">
      <w:r>
        <w:separator/>
      </w:r>
    </w:p>
  </w:footnote>
  <w:footnote w:type="continuationSeparator" w:id="0">
    <w:p w14:paraId="4E2ED8FD"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0D1839" w14:textId="77777777" w:rsidR="002A0269" w:rsidRPr="00B844FE" w:rsidRDefault="00AC2C2B">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FBB61" w14:textId="1E022EBF" w:rsidR="00C33014" w:rsidRPr="00C33014" w:rsidRDefault="00AE48A0" w:rsidP="000573A9">
    <w:pPr>
      <w:pStyle w:val="HeaderStyle"/>
    </w:pPr>
    <w:r>
      <w:t>I</w:t>
    </w:r>
    <w:r w:rsidR="001A66B7">
      <w:t xml:space="preserve">ntr </w:t>
    </w:r>
    <w:sdt>
      <w:sdtPr>
        <w:tag w:val="BNumWH"/>
        <w:id w:val="138549797"/>
        <w:placeholder>
          <w:docPart w:val="B62C0F3EE9B04B288BEA54668214F6B1"/>
        </w:placeholder>
        <w:text/>
      </w:sdtPr>
      <w:sdtEndPr/>
      <w:sdtContent>
        <w:r w:rsidR="003C2F1A">
          <w:t>HB</w:t>
        </w:r>
      </w:sdtContent>
    </w:sdt>
    <w:r w:rsidR="007A5259">
      <w:t xml:space="preserve"> </w:t>
    </w:r>
    <w:r w:rsidR="00C33014" w:rsidRPr="002A0269">
      <w:ptab w:relativeTo="margin" w:alignment="center" w:leader="none"/>
    </w:r>
    <w:r w:rsidR="00C33014">
      <w:tab/>
    </w:r>
    <w:sdt>
      <w:sdtPr>
        <w:rPr>
          <w:color w:val="00B0F0"/>
        </w:rPr>
        <w:alias w:val="CBD Number"/>
        <w:tag w:val="CBD Number"/>
        <w:id w:val="1176923086"/>
        <w:lock w:val="sdtLocked"/>
        <w:text/>
      </w:sdtPr>
      <w:sdtEndPr/>
      <w:sdtContent>
        <w:r w:rsidR="003C2F1A" w:rsidRPr="002F197C">
          <w:rPr>
            <w:color w:val="00B0F0"/>
          </w:rPr>
          <w:t>202</w:t>
        </w:r>
        <w:r w:rsidR="002817C0" w:rsidRPr="002F197C">
          <w:rPr>
            <w:color w:val="00B0F0"/>
          </w:rPr>
          <w:t>1</w:t>
        </w:r>
        <w:r w:rsidR="003C2F1A" w:rsidRPr="002F197C">
          <w:rPr>
            <w:color w:val="00B0F0"/>
          </w:rPr>
          <w:t>R</w:t>
        </w:r>
        <w:r w:rsidR="002F197C" w:rsidRPr="002F197C">
          <w:rPr>
            <w:color w:val="00B0F0"/>
          </w:rPr>
          <w:t>1744</w:t>
        </w:r>
      </w:sdtContent>
    </w:sdt>
  </w:p>
  <w:p w14:paraId="0C44393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AD293" w14:textId="257DB737" w:rsidR="002A0269" w:rsidRPr="002A0269" w:rsidRDefault="00AC2C2B" w:rsidP="00CC1F3B">
    <w:pPr>
      <w:pStyle w:val="HeaderStyle"/>
    </w:pPr>
    <w:sdt>
      <w:sdtPr>
        <w:tag w:val="BNumWH"/>
        <w:id w:val="-1890952866"/>
        <w:placeholder>
          <w:docPart w:val="1B8C6C91E74047099410234FEA2D4A4A"/>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B261F5">
          <w:t>2021R1744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0NDGzMDG1MDAzMTVU0lEKTi0uzszPAykwrAUAyvvtEywAAAA="/>
  </w:docVars>
  <w:rsids>
    <w:rsidRoot w:val="00CB1ADC"/>
    <w:rsid w:val="0000526A"/>
    <w:rsid w:val="00043086"/>
    <w:rsid w:val="000573A9"/>
    <w:rsid w:val="00085D22"/>
    <w:rsid w:val="000C5C77"/>
    <w:rsid w:val="000D0E61"/>
    <w:rsid w:val="000D132F"/>
    <w:rsid w:val="000E3355"/>
    <w:rsid w:val="000E3912"/>
    <w:rsid w:val="000F3623"/>
    <w:rsid w:val="000F3995"/>
    <w:rsid w:val="000F70AE"/>
    <w:rsid w:val="0010070F"/>
    <w:rsid w:val="001264F3"/>
    <w:rsid w:val="001427AD"/>
    <w:rsid w:val="0015112E"/>
    <w:rsid w:val="001552E7"/>
    <w:rsid w:val="001566B4"/>
    <w:rsid w:val="00160D82"/>
    <w:rsid w:val="001941DF"/>
    <w:rsid w:val="00197F44"/>
    <w:rsid w:val="001A175F"/>
    <w:rsid w:val="001A66B7"/>
    <w:rsid w:val="001C279E"/>
    <w:rsid w:val="001D459E"/>
    <w:rsid w:val="001F045C"/>
    <w:rsid w:val="001F2E2B"/>
    <w:rsid w:val="0024628E"/>
    <w:rsid w:val="00265380"/>
    <w:rsid w:val="00265C3C"/>
    <w:rsid w:val="0027011C"/>
    <w:rsid w:val="00274200"/>
    <w:rsid w:val="00275740"/>
    <w:rsid w:val="002817C0"/>
    <w:rsid w:val="002A0269"/>
    <w:rsid w:val="002F197C"/>
    <w:rsid w:val="00303684"/>
    <w:rsid w:val="003143F5"/>
    <w:rsid w:val="00314854"/>
    <w:rsid w:val="00362EE9"/>
    <w:rsid w:val="00365D4F"/>
    <w:rsid w:val="00394191"/>
    <w:rsid w:val="003A703F"/>
    <w:rsid w:val="003B2A08"/>
    <w:rsid w:val="003C2F1A"/>
    <w:rsid w:val="003C3739"/>
    <w:rsid w:val="003C51CD"/>
    <w:rsid w:val="003D16B1"/>
    <w:rsid w:val="003E0D0C"/>
    <w:rsid w:val="004368E0"/>
    <w:rsid w:val="00446661"/>
    <w:rsid w:val="0049198B"/>
    <w:rsid w:val="004970B5"/>
    <w:rsid w:val="004B0E61"/>
    <w:rsid w:val="004B2A15"/>
    <w:rsid w:val="004C13DD"/>
    <w:rsid w:val="004E3441"/>
    <w:rsid w:val="00500579"/>
    <w:rsid w:val="005115D8"/>
    <w:rsid w:val="0051733B"/>
    <w:rsid w:val="00521824"/>
    <w:rsid w:val="005277CE"/>
    <w:rsid w:val="00564216"/>
    <w:rsid w:val="00573750"/>
    <w:rsid w:val="005A3DAE"/>
    <w:rsid w:val="005A5366"/>
    <w:rsid w:val="005B28F4"/>
    <w:rsid w:val="005E5168"/>
    <w:rsid w:val="0060132F"/>
    <w:rsid w:val="00602466"/>
    <w:rsid w:val="0060720C"/>
    <w:rsid w:val="006369EB"/>
    <w:rsid w:val="00637E73"/>
    <w:rsid w:val="00644209"/>
    <w:rsid w:val="006514F4"/>
    <w:rsid w:val="006865E9"/>
    <w:rsid w:val="00691F3E"/>
    <w:rsid w:val="00694BFB"/>
    <w:rsid w:val="006A106B"/>
    <w:rsid w:val="006C523D"/>
    <w:rsid w:val="006D4036"/>
    <w:rsid w:val="006E2E1D"/>
    <w:rsid w:val="006E78FD"/>
    <w:rsid w:val="00704CC8"/>
    <w:rsid w:val="00713C93"/>
    <w:rsid w:val="00723010"/>
    <w:rsid w:val="00793E64"/>
    <w:rsid w:val="007A5259"/>
    <w:rsid w:val="007A7081"/>
    <w:rsid w:val="007E13D1"/>
    <w:rsid w:val="007F1CF5"/>
    <w:rsid w:val="00834EDE"/>
    <w:rsid w:val="0085173D"/>
    <w:rsid w:val="008573AE"/>
    <w:rsid w:val="008601E5"/>
    <w:rsid w:val="008736AA"/>
    <w:rsid w:val="008C1F2A"/>
    <w:rsid w:val="008D275D"/>
    <w:rsid w:val="009172BB"/>
    <w:rsid w:val="0094097B"/>
    <w:rsid w:val="00967E91"/>
    <w:rsid w:val="00980327"/>
    <w:rsid w:val="00981B78"/>
    <w:rsid w:val="00986478"/>
    <w:rsid w:val="009A3B47"/>
    <w:rsid w:val="009B5557"/>
    <w:rsid w:val="009C1B48"/>
    <w:rsid w:val="009E61D8"/>
    <w:rsid w:val="009F1067"/>
    <w:rsid w:val="00A0270E"/>
    <w:rsid w:val="00A16E6F"/>
    <w:rsid w:val="00A31E01"/>
    <w:rsid w:val="00A451E2"/>
    <w:rsid w:val="00A527AD"/>
    <w:rsid w:val="00A718CF"/>
    <w:rsid w:val="00AC2C2B"/>
    <w:rsid w:val="00AE2098"/>
    <w:rsid w:val="00AE48A0"/>
    <w:rsid w:val="00AE61BE"/>
    <w:rsid w:val="00B14226"/>
    <w:rsid w:val="00B14AD2"/>
    <w:rsid w:val="00B16F25"/>
    <w:rsid w:val="00B24422"/>
    <w:rsid w:val="00B261F5"/>
    <w:rsid w:val="00B66B81"/>
    <w:rsid w:val="00B7736D"/>
    <w:rsid w:val="00B80C20"/>
    <w:rsid w:val="00B83F75"/>
    <w:rsid w:val="00B844FE"/>
    <w:rsid w:val="00B86B4F"/>
    <w:rsid w:val="00BA1F84"/>
    <w:rsid w:val="00BC562B"/>
    <w:rsid w:val="00BD5E8E"/>
    <w:rsid w:val="00BF1C6A"/>
    <w:rsid w:val="00BF70D0"/>
    <w:rsid w:val="00C33014"/>
    <w:rsid w:val="00C33434"/>
    <w:rsid w:val="00C34869"/>
    <w:rsid w:val="00C42EB6"/>
    <w:rsid w:val="00C84FF9"/>
    <w:rsid w:val="00C85096"/>
    <w:rsid w:val="00CB1ADC"/>
    <w:rsid w:val="00CB20EF"/>
    <w:rsid w:val="00CB2DED"/>
    <w:rsid w:val="00CB3811"/>
    <w:rsid w:val="00CC1F3B"/>
    <w:rsid w:val="00CC46E5"/>
    <w:rsid w:val="00CD12CB"/>
    <w:rsid w:val="00CD36CF"/>
    <w:rsid w:val="00CF1DCA"/>
    <w:rsid w:val="00D02095"/>
    <w:rsid w:val="00D03670"/>
    <w:rsid w:val="00D0674D"/>
    <w:rsid w:val="00D07EE9"/>
    <w:rsid w:val="00D235D8"/>
    <w:rsid w:val="00D54895"/>
    <w:rsid w:val="00D579FC"/>
    <w:rsid w:val="00D81C16"/>
    <w:rsid w:val="00D83609"/>
    <w:rsid w:val="00D97E63"/>
    <w:rsid w:val="00DE526B"/>
    <w:rsid w:val="00DF199D"/>
    <w:rsid w:val="00E01542"/>
    <w:rsid w:val="00E365F1"/>
    <w:rsid w:val="00E50B5D"/>
    <w:rsid w:val="00E539DB"/>
    <w:rsid w:val="00E62F48"/>
    <w:rsid w:val="00E831B3"/>
    <w:rsid w:val="00E95FBC"/>
    <w:rsid w:val="00EE70CB"/>
    <w:rsid w:val="00F27321"/>
    <w:rsid w:val="00F371CB"/>
    <w:rsid w:val="00F41CA2"/>
    <w:rsid w:val="00F443C0"/>
    <w:rsid w:val="00F62EFB"/>
    <w:rsid w:val="00F939A4"/>
    <w:rsid w:val="00FA7B09"/>
    <w:rsid w:val="00FC0D15"/>
    <w:rsid w:val="00FC638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CE076E9"/>
  <w15:chartTrackingRefBased/>
  <w15:docId w15:val="{18920F34-24E8-4DBF-B97F-5D9A00639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E0D0C"/>
    <w:rPr>
      <w:rFonts w:eastAsia="Calibri"/>
      <w:b/>
      <w:caps/>
      <w:color w:val="000000"/>
      <w:sz w:val="24"/>
    </w:rPr>
  </w:style>
  <w:style w:type="character" w:customStyle="1" w:styleId="SectionBodyChar">
    <w:name w:val="Section Body Char"/>
    <w:link w:val="SectionBody"/>
    <w:rsid w:val="003E0D0C"/>
    <w:rPr>
      <w:rFonts w:eastAsia="Calibri"/>
      <w:color w:val="000000"/>
    </w:rPr>
  </w:style>
  <w:style w:type="character" w:customStyle="1" w:styleId="SectionHeadingChar">
    <w:name w:val="Section Heading Char"/>
    <w:link w:val="SectionHeading"/>
    <w:rsid w:val="003E0D0C"/>
    <w:rPr>
      <w:rFonts w:eastAsia="Calibri"/>
      <w:b/>
      <w:color w:val="000000"/>
    </w:rPr>
  </w:style>
  <w:style w:type="paragraph" w:styleId="BalloonText">
    <w:name w:val="Balloon Text"/>
    <w:basedOn w:val="Normal"/>
    <w:link w:val="BalloonTextChar"/>
    <w:uiPriority w:val="99"/>
    <w:semiHidden/>
    <w:unhideWhenUsed/>
    <w:locked/>
    <w:rsid w:val="000F399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9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430583"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430583"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430583"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430583"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430583" w:rsidRDefault="00075561">
          <w:pPr>
            <w:pStyle w:val="460D713500284C7FB4932CF3609CC106"/>
          </w:pPr>
          <w:r>
            <w:rPr>
              <w:rStyle w:val="PlaceholderText"/>
            </w:rPr>
            <w:t>Enter References</w:t>
          </w:r>
        </w:p>
      </w:docPartBody>
    </w:docPart>
    <w:docPart>
      <w:docPartPr>
        <w:name w:val="B62C0F3EE9B04B288BEA54668214F6B1"/>
        <w:category>
          <w:name w:val="General"/>
          <w:gallery w:val="placeholder"/>
        </w:category>
        <w:types>
          <w:type w:val="bbPlcHdr"/>
        </w:types>
        <w:behaviors>
          <w:behavior w:val="content"/>
        </w:behaviors>
        <w:guid w:val="{C3816296-5665-4A30-BD00-7190160706A4}"/>
      </w:docPartPr>
      <w:docPartBody>
        <w:p w:rsidR="00F71564" w:rsidRDefault="00F71564"/>
      </w:docPartBody>
    </w:docPart>
    <w:docPart>
      <w:docPartPr>
        <w:name w:val="1B8C6C91E74047099410234FEA2D4A4A"/>
        <w:category>
          <w:name w:val="General"/>
          <w:gallery w:val="placeholder"/>
        </w:category>
        <w:types>
          <w:type w:val="bbPlcHdr"/>
        </w:types>
        <w:behaviors>
          <w:behavior w:val="content"/>
        </w:behaviors>
        <w:guid w:val="{E624D772-20CE-4511-8356-7CE6C96AD474}"/>
      </w:docPartPr>
      <w:docPartBody>
        <w:p w:rsidR="00F71564" w:rsidRDefault="00F715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30583"/>
    <w:rsid w:val="00F71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38540-D808-4695-99CB-9DEDC8598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2528</Words>
  <Characters>14411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2021-02-13T14:32:00Z</dcterms:created>
  <dcterms:modified xsi:type="dcterms:W3CDTF">2021-02-13T14:32:00Z</dcterms:modified>
</cp:coreProperties>
</file>